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76D" w:rsidRPr="00FB603C" w:rsidRDefault="007068B6" w:rsidP="007068B6">
      <w:pPr>
        <w:jc w:val="center"/>
        <w:rPr>
          <w:rFonts w:ascii="Arial" w:hAnsi="Arial" w:cs="Arial"/>
          <w:b/>
          <w:u w:val="single"/>
        </w:rPr>
      </w:pPr>
      <w:bookmarkStart w:id="0" w:name="_GoBack"/>
      <w:bookmarkEnd w:id="0"/>
      <w:r w:rsidRPr="00FB603C">
        <w:rPr>
          <w:rFonts w:ascii="Arial" w:hAnsi="Arial" w:cs="Arial"/>
          <w:b/>
          <w:u w:val="single"/>
        </w:rPr>
        <w:t>Airport Monitoring Officer – Quarterly Report</w:t>
      </w:r>
    </w:p>
    <w:p w:rsidR="007068B6" w:rsidRPr="00FB603C" w:rsidRDefault="007068B6" w:rsidP="007068B6">
      <w:pPr>
        <w:jc w:val="center"/>
        <w:rPr>
          <w:rFonts w:ascii="Arial" w:hAnsi="Arial" w:cs="Arial"/>
          <w:b/>
          <w:u w:val="single"/>
        </w:rPr>
      </w:pPr>
    </w:p>
    <w:p w:rsidR="007068B6" w:rsidRDefault="000E1D5F" w:rsidP="007068B6">
      <w:pPr>
        <w:jc w:val="center"/>
        <w:rPr>
          <w:rFonts w:ascii="Arial" w:hAnsi="Arial" w:cs="Arial"/>
          <w:b/>
          <w:u w:val="single"/>
        </w:rPr>
      </w:pPr>
      <w:r w:rsidRPr="000E1D5F">
        <w:rPr>
          <w:rFonts w:ascii="Arial" w:hAnsi="Arial" w:cs="Arial"/>
          <w:b/>
          <w:u w:val="single"/>
        </w:rPr>
        <w:t>9</w:t>
      </w:r>
      <w:r w:rsidR="009A3008" w:rsidRPr="009A3008">
        <w:rPr>
          <w:rFonts w:ascii="Arial" w:hAnsi="Arial" w:cs="Arial"/>
          <w:b/>
          <w:u w:val="single"/>
          <w:vertAlign w:val="superscript"/>
        </w:rPr>
        <w:t>th</w:t>
      </w:r>
      <w:r w:rsidR="009A3008">
        <w:rPr>
          <w:rFonts w:ascii="Arial" w:hAnsi="Arial" w:cs="Arial"/>
          <w:b/>
          <w:u w:val="single"/>
        </w:rPr>
        <w:t xml:space="preserve"> September </w:t>
      </w:r>
      <w:r>
        <w:rPr>
          <w:rFonts w:ascii="Arial" w:hAnsi="Arial" w:cs="Arial"/>
          <w:b/>
          <w:u w:val="single"/>
        </w:rPr>
        <w:t>– 8</w:t>
      </w:r>
      <w:r w:rsidRPr="000E1D5F">
        <w:rPr>
          <w:rFonts w:ascii="Arial" w:hAnsi="Arial" w:cs="Arial"/>
          <w:b/>
          <w:u w:val="single"/>
          <w:vertAlign w:val="superscript"/>
        </w:rPr>
        <w:t>th</w:t>
      </w:r>
      <w:r>
        <w:rPr>
          <w:rFonts w:ascii="Arial" w:hAnsi="Arial" w:cs="Arial"/>
          <w:b/>
          <w:u w:val="single"/>
        </w:rPr>
        <w:t xml:space="preserve"> December </w:t>
      </w:r>
      <w:r w:rsidR="00192B61">
        <w:rPr>
          <w:rFonts w:ascii="Arial" w:hAnsi="Arial" w:cs="Arial"/>
          <w:b/>
          <w:u w:val="single"/>
        </w:rPr>
        <w:t>2017</w:t>
      </w:r>
    </w:p>
    <w:p w:rsidR="00FB603C" w:rsidRDefault="00FB603C" w:rsidP="007068B6">
      <w:pPr>
        <w:jc w:val="center"/>
        <w:rPr>
          <w:rFonts w:ascii="Arial" w:hAnsi="Arial" w:cs="Arial"/>
          <w:b/>
          <w:u w:val="single"/>
        </w:rPr>
      </w:pPr>
    </w:p>
    <w:p w:rsidR="00FB603C" w:rsidRDefault="00FB603C" w:rsidP="007068B6">
      <w:pPr>
        <w:jc w:val="center"/>
        <w:rPr>
          <w:rFonts w:ascii="Arial" w:hAnsi="Arial" w:cs="Arial"/>
        </w:rPr>
      </w:pPr>
      <w:r>
        <w:rPr>
          <w:rFonts w:ascii="Arial" w:hAnsi="Arial" w:cs="Arial"/>
        </w:rPr>
        <w:t>(between London City Airport Consultative Committee meetings)</w:t>
      </w:r>
    </w:p>
    <w:p w:rsidR="007068B6" w:rsidRPr="00FB603C" w:rsidRDefault="007068B6" w:rsidP="007068B6">
      <w:pPr>
        <w:jc w:val="center"/>
        <w:rPr>
          <w:rFonts w:ascii="Arial" w:hAnsi="Arial" w:cs="Arial"/>
          <w:b/>
          <w:u w:val="single"/>
        </w:rPr>
      </w:pPr>
    </w:p>
    <w:p w:rsidR="007068B6" w:rsidRDefault="003676E1" w:rsidP="00F21811">
      <w:pPr>
        <w:jc w:val="center"/>
        <w:rPr>
          <w:rFonts w:ascii="Arial" w:hAnsi="Arial" w:cs="Arial"/>
          <w:b/>
          <w:u w:val="single"/>
        </w:rPr>
      </w:pPr>
      <w:r w:rsidRPr="00FB603C">
        <w:rPr>
          <w:rFonts w:ascii="Arial" w:hAnsi="Arial" w:cs="Arial"/>
          <w:b/>
          <w:u w:val="single"/>
        </w:rPr>
        <w:t>Submissions and Approvals</w:t>
      </w:r>
    </w:p>
    <w:p w:rsidR="000E1D5F" w:rsidRPr="00FB603C" w:rsidRDefault="000E1D5F" w:rsidP="003676E1">
      <w:pPr>
        <w:rPr>
          <w:rFonts w:ascii="Arial" w:hAnsi="Arial" w:cs="Arial"/>
          <w:b/>
          <w:u w:val="single"/>
        </w:rPr>
      </w:pPr>
    </w:p>
    <w:p w:rsidR="000E1D5F" w:rsidRPr="000E1D5F" w:rsidRDefault="000E1D5F" w:rsidP="000E1D5F">
      <w:pPr>
        <w:rPr>
          <w:rFonts w:ascii="Arial" w:hAnsi="Arial" w:cs="Arial"/>
        </w:rPr>
      </w:pPr>
      <w:r w:rsidRPr="000E1D5F">
        <w:rPr>
          <w:rFonts w:ascii="Arial" w:hAnsi="Arial" w:cs="Arial"/>
        </w:rPr>
        <w:t xml:space="preserve">On </w:t>
      </w:r>
      <w:r>
        <w:rPr>
          <w:rFonts w:ascii="Arial" w:hAnsi="Arial" w:cs="Arial"/>
        </w:rPr>
        <w:t>25</w:t>
      </w:r>
      <w:r w:rsidRPr="000E1D5F">
        <w:rPr>
          <w:rFonts w:ascii="Arial" w:hAnsi="Arial" w:cs="Arial"/>
          <w:vertAlign w:val="superscript"/>
        </w:rPr>
        <w:t>th</w:t>
      </w:r>
      <w:r>
        <w:rPr>
          <w:rFonts w:ascii="Arial" w:hAnsi="Arial" w:cs="Arial"/>
        </w:rPr>
        <w:t xml:space="preserve"> October 2017, the Council was formally notified by the Airport that CADP development had commenced. On this date therefore the majority of the provisions of the 2009 planning permission S106 Agreement ended (the exceptions are noted below) and the majority of the remainder of the 2016 planning permission S106 Agreement, and Conditions, came into force.   </w:t>
      </w:r>
    </w:p>
    <w:p w:rsidR="000E1D5F" w:rsidRPr="000E1D5F" w:rsidRDefault="000E1D5F" w:rsidP="003676E1">
      <w:pPr>
        <w:rPr>
          <w:rFonts w:ascii="Arial" w:hAnsi="Arial" w:cs="Arial"/>
          <w:u w:val="single"/>
        </w:rPr>
      </w:pPr>
    </w:p>
    <w:p w:rsidR="007465BB" w:rsidRDefault="007465BB" w:rsidP="003676E1">
      <w:pPr>
        <w:rPr>
          <w:rFonts w:ascii="Arial" w:hAnsi="Arial" w:cs="Arial"/>
          <w:u w:val="single"/>
        </w:rPr>
      </w:pPr>
      <w:r w:rsidRPr="00FB603C">
        <w:rPr>
          <w:rFonts w:ascii="Arial" w:hAnsi="Arial" w:cs="Arial"/>
          <w:u w:val="single"/>
        </w:rPr>
        <w:t xml:space="preserve">2009 </w:t>
      </w:r>
      <w:r w:rsidR="00FB603C">
        <w:rPr>
          <w:rFonts w:ascii="Arial" w:hAnsi="Arial" w:cs="Arial"/>
          <w:u w:val="single"/>
        </w:rPr>
        <w:t xml:space="preserve">Planning Permission - </w:t>
      </w:r>
      <w:r w:rsidRPr="00FB603C">
        <w:rPr>
          <w:rFonts w:ascii="Arial" w:hAnsi="Arial" w:cs="Arial"/>
          <w:u w:val="single"/>
        </w:rPr>
        <w:t>S106 Agreement</w:t>
      </w:r>
      <w:r w:rsidR="00FB603C">
        <w:rPr>
          <w:rFonts w:ascii="Arial" w:hAnsi="Arial" w:cs="Arial"/>
          <w:u w:val="single"/>
        </w:rPr>
        <w:t xml:space="preserve"> and Conditions</w:t>
      </w:r>
    </w:p>
    <w:p w:rsidR="002E0FBA" w:rsidRDefault="002E0FBA" w:rsidP="003676E1">
      <w:pPr>
        <w:rPr>
          <w:rFonts w:ascii="Arial" w:hAnsi="Arial" w:cs="Arial"/>
          <w:u w:val="single"/>
        </w:rPr>
      </w:pPr>
    </w:p>
    <w:p w:rsidR="002E0FBA" w:rsidRPr="002E0FBA" w:rsidRDefault="002E0FBA" w:rsidP="003676E1">
      <w:pPr>
        <w:rPr>
          <w:rFonts w:ascii="Arial" w:hAnsi="Arial" w:cs="Arial"/>
        </w:rPr>
      </w:pPr>
      <w:r w:rsidRPr="002E0FBA">
        <w:rPr>
          <w:rFonts w:ascii="Arial" w:hAnsi="Arial" w:cs="Arial"/>
        </w:rPr>
        <w:t>S106 Agreement:</w:t>
      </w:r>
    </w:p>
    <w:p w:rsidR="00D634A0" w:rsidRPr="00FB603C" w:rsidRDefault="00D634A0" w:rsidP="007465BB">
      <w:pPr>
        <w:tabs>
          <w:tab w:val="left" w:pos="142"/>
        </w:tabs>
        <w:spacing w:line="280" w:lineRule="exact"/>
        <w:ind w:right="142"/>
        <w:rPr>
          <w:rFonts w:ascii="Arial" w:eastAsia="Arial" w:hAnsi="Arial" w:cs="Arial"/>
          <w:b/>
        </w:rPr>
      </w:pPr>
    </w:p>
    <w:p w:rsidR="008821C5" w:rsidRPr="00FB603C" w:rsidRDefault="00D634A0" w:rsidP="007465BB">
      <w:pPr>
        <w:rPr>
          <w:rFonts w:ascii="Arial" w:hAnsi="Arial"/>
        </w:rPr>
      </w:pPr>
      <w:r w:rsidRPr="00FB603C">
        <w:rPr>
          <w:rFonts w:ascii="Arial" w:hAnsi="Arial"/>
        </w:rPr>
        <w:t xml:space="preserve">The </w:t>
      </w:r>
      <w:r w:rsidR="007465BB" w:rsidRPr="00FB603C">
        <w:rPr>
          <w:rFonts w:ascii="Arial" w:hAnsi="Arial"/>
        </w:rPr>
        <w:t xml:space="preserve">2009 </w:t>
      </w:r>
      <w:r w:rsidRPr="00FB603C">
        <w:rPr>
          <w:rFonts w:ascii="Arial" w:hAnsi="Arial"/>
        </w:rPr>
        <w:t>S106 Agreement require</w:t>
      </w:r>
      <w:r w:rsidR="000E1D5F">
        <w:rPr>
          <w:rFonts w:ascii="Arial" w:hAnsi="Arial"/>
        </w:rPr>
        <w:t>d</w:t>
      </w:r>
      <w:r w:rsidRPr="00FB603C">
        <w:rPr>
          <w:rFonts w:ascii="Arial" w:hAnsi="Arial"/>
        </w:rPr>
        <w:t xml:space="preserve"> that the Airport </w:t>
      </w:r>
      <w:r w:rsidR="008821C5" w:rsidRPr="00FB603C">
        <w:rPr>
          <w:rFonts w:ascii="Arial" w:hAnsi="Arial"/>
        </w:rPr>
        <w:t xml:space="preserve">submits various matters for Council approval – or acknowledgement </w:t>
      </w:r>
      <w:r w:rsidR="007465BB" w:rsidRPr="00FB603C">
        <w:rPr>
          <w:rFonts w:ascii="Arial" w:hAnsi="Arial"/>
        </w:rPr>
        <w:t>of receipt in some cases</w:t>
      </w:r>
      <w:r w:rsidR="008821C5" w:rsidRPr="00FB603C">
        <w:rPr>
          <w:rFonts w:ascii="Arial" w:hAnsi="Arial"/>
        </w:rPr>
        <w:t>.</w:t>
      </w:r>
      <w:r w:rsidR="00F87C84">
        <w:rPr>
          <w:rFonts w:ascii="Arial" w:hAnsi="Arial"/>
        </w:rPr>
        <w:t xml:space="preserve"> </w:t>
      </w:r>
      <w:r w:rsidR="00060D4C">
        <w:rPr>
          <w:rFonts w:ascii="Arial" w:hAnsi="Arial"/>
        </w:rPr>
        <w:t>From October 25</w:t>
      </w:r>
      <w:r w:rsidR="00060D4C" w:rsidRPr="00060D4C">
        <w:rPr>
          <w:rFonts w:ascii="Arial" w:hAnsi="Arial"/>
          <w:vertAlign w:val="superscript"/>
        </w:rPr>
        <w:t>th</w:t>
      </w:r>
      <w:r w:rsidR="00060D4C">
        <w:rPr>
          <w:rFonts w:ascii="Arial" w:hAnsi="Arial"/>
        </w:rPr>
        <w:t xml:space="preserve"> 2017 only the provisions relating to the Sound Insulation Scheme, the Noise Management Scheme and the Neighbouring Authority Agreement remain – these will be superseded in due course. </w:t>
      </w:r>
      <w:r w:rsidR="00F87C84">
        <w:rPr>
          <w:rFonts w:ascii="Arial" w:hAnsi="Arial"/>
        </w:rPr>
        <w:t>During th</w:t>
      </w:r>
      <w:r w:rsidR="00C23327">
        <w:rPr>
          <w:rFonts w:ascii="Arial" w:hAnsi="Arial"/>
        </w:rPr>
        <w:t>is monitoring</w:t>
      </w:r>
      <w:r w:rsidR="00F87C84">
        <w:rPr>
          <w:rFonts w:ascii="Arial" w:hAnsi="Arial"/>
        </w:rPr>
        <w:t xml:space="preserve"> period</w:t>
      </w:r>
      <w:r w:rsidR="008821C5" w:rsidRPr="00FB603C">
        <w:rPr>
          <w:rFonts w:ascii="Arial" w:hAnsi="Arial"/>
        </w:rPr>
        <w:t>:</w:t>
      </w:r>
      <w:r w:rsidR="00FB603C">
        <w:rPr>
          <w:rFonts w:ascii="Arial" w:hAnsi="Arial"/>
        </w:rPr>
        <w:t xml:space="preserve"> </w:t>
      </w:r>
    </w:p>
    <w:p w:rsidR="008821C5" w:rsidRPr="00FB603C" w:rsidRDefault="008821C5" w:rsidP="007465BB">
      <w:pPr>
        <w:rPr>
          <w:rFonts w:ascii="Arial" w:hAnsi="Arial"/>
        </w:rPr>
      </w:pPr>
    </w:p>
    <w:p w:rsidR="008821C5" w:rsidRPr="00E02F85" w:rsidRDefault="008821C5" w:rsidP="00E02F85">
      <w:pPr>
        <w:pStyle w:val="ListParagraph"/>
        <w:numPr>
          <w:ilvl w:val="0"/>
          <w:numId w:val="42"/>
        </w:numPr>
        <w:rPr>
          <w:rFonts w:ascii="Arial" w:hAnsi="Arial"/>
        </w:rPr>
      </w:pPr>
      <w:r w:rsidRPr="00E02F85">
        <w:rPr>
          <w:rFonts w:ascii="Arial" w:hAnsi="Arial"/>
        </w:rPr>
        <w:t>Submission</w:t>
      </w:r>
      <w:r w:rsidR="000A08A7" w:rsidRPr="00E02F85">
        <w:rPr>
          <w:rFonts w:ascii="Arial" w:hAnsi="Arial"/>
        </w:rPr>
        <w:t>s</w:t>
      </w:r>
      <w:r w:rsidR="00C80C23" w:rsidRPr="00E02F85">
        <w:rPr>
          <w:rFonts w:ascii="Arial" w:hAnsi="Arial"/>
        </w:rPr>
        <w:t>:</w:t>
      </w:r>
      <w:r w:rsidR="00B85BDE" w:rsidRPr="00E02F85">
        <w:rPr>
          <w:rFonts w:ascii="Arial" w:hAnsi="Arial"/>
        </w:rPr>
        <w:t xml:space="preserve"> </w:t>
      </w:r>
    </w:p>
    <w:p w:rsidR="00CB4A44" w:rsidRDefault="00CB4A44" w:rsidP="00CB4A44">
      <w:pPr>
        <w:rPr>
          <w:rFonts w:ascii="Arial" w:hAnsi="Arial"/>
        </w:rPr>
      </w:pPr>
    </w:p>
    <w:p w:rsidR="00EC34CA" w:rsidRDefault="00CB4A44" w:rsidP="00E02F85">
      <w:pPr>
        <w:pStyle w:val="ListParagraph"/>
        <w:numPr>
          <w:ilvl w:val="0"/>
          <w:numId w:val="14"/>
        </w:numPr>
        <w:rPr>
          <w:rFonts w:ascii="Arial" w:eastAsia="Arial" w:hAnsi="Arial" w:cs="Arial"/>
        </w:rPr>
      </w:pPr>
      <w:r w:rsidRPr="006041AB">
        <w:rPr>
          <w:rFonts w:ascii="Arial" w:eastAsia="Arial" w:hAnsi="Arial" w:cs="Arial"/>
        </w:rPr>
        <w:t>Aircraft Noise Categorisation:</w:t>
      </w:r>
    </w:p>
    <w:p w:rsidR="00EC34CA" w:rsidRDefault="00EC34CA" w:rsidP="00E02F85">
      <w:pPr>
        <w:rPr>
          <w:rFonts w:ascii="Arial" w:eastAsia="Arial" w:hAnsi="Arial" w:cs="Arial"/>
        </w:rPr>
      </w:pPr>
    </w:p>
    <w:p w:rsidR="00E24C5C" w:rsidRDefault="00EC34CA" w:rsidP="00E02F85">
      <w:pPr>
        <w:ind w:left="720"/>
        <w:rPr>
          <w:rFonts w:ascii="Arial" w:eastAsia="Arial" w:hAnsi="Arial" w:cs="Arial"/>
          <w:color w:val="000000"/>
          <w:u w:color="000000"/>
          <w:bdr w:val="nil"/>
          <w:lang w:val="en-US"/>
        </w:rPr>
      </w:pPr>
      <w:r>
        <w:rPr>
          <w:rFonts w:ascii="Arial" w:eastAsia="Arial" w:hAnsi="Arial" w:cs="Arial"/>
        </w:rPr>
        <w:t xml:space="preserve">The Council approved </w:t>
      </w:r>
      <w:r w:rsidR="00E02F85">
        <w:rPr>
          <w:rFonts w:ascii="Arial" w:eastAsia="Arial" w:hAnsi="Arial" w:cs="Arial"/>
        </w:rPr>
        <w:t>a</w:t>
      </w:r>
      <w:r w:rsidR="00E24C5C">
        <w:rPr>
          <w:rFonts w:ascii="Arial" w:hAnsi="Arial" w:cs="Arial"/>
          <w:lang w:val="en"/>
        </w:rPr>
        <w:t xml:space="preserve"> provisional noise category for the Cessna 680A Citation Latitude Aircraft </w:t>
      </w:r>
      <w:r w:rsidR="00E24C5C" w:rsidRPr="00EC34CA">
        <w:rPr>
          <w:rFonts w:ascii="Arial" w:eastAsia="Arial" w:hAnsi="Arial" w:cs="Arial"/>
          <w:color w:val="000000"/>
          <w:u w:color="000000"/>
          <w:bdr w:val="nil"/>
          <w:lang w:val="en-US"/>
        </w:rPr>
        <w:t>(Planning Condition 7, Paragraph 3; S106 Agreement, Ninth Schedule, Part 1, Paragraph 3)</w:t>
      </w:r>
      <w:r w:rsidR="00E24C5C">
        <w:rPr>
          <w:rFonts w:ascii="Arial" w:eastAsia="Arial" w:hAnsi="Arial" w:cs="Arial"/>
          <w:color w:val="000000"/>
          <w:u w:color="000000"/>
          <w:bdr w:val="nil"/>
          <w:lang w:val="en-US"/>
        </w:rPr>
        <w:t>.</w:t>
      </w:r>
      <w:r w:rsidR="00E24C5C" w:rsidRPr="00EC34CA">
        <w:rPr>
          <w:rFonts w:ascii="Arial" w:eastAsia="Arial" w:hAnsi="Arial" w:cs="Arial"/>
          <w:color w:val="000000"/>
          <w:u w:color="000000"/>
          <w:bdr w:val="nil"/>
          <w:lang w:val="en-US"/>
        </w:rPr>
        <w:t xml:space="preserve"> </w:t>
      </w:r>
    </w:p>
    <w:p w:rsidR="002E0FBA" w:rsidRDefault="002E0FBA" w:rsidP="00E24C5C">
      <w:pPr>
        <w:pBdr>
          <w:top w:val="nil"/>
          <w:left w:val="nil"/>
          <w:bottom w:val="nil"/>
          <w:right w:val="nil"/>
          <w:between w:val="nil"/>
          <w:bar w:val="nil"/>
        </w:pBdr>
        <w:autoSpaceDE w:val="0"/>
        <w:autoSpaceDN w:val="0"/>
        <w:ind w:left="720"/>
        <w:rPr>
          <w:rFonts w:ascii="Arial" w:eastAsia="Arial" w:hAnsi="Arial" w:cs="Arial"/>
          <w:color w:val="000000"/>
          <w:u w:color="000000"/>
          <w:bdr w:val="nil"/>
          <w:lang w:val="en-US"/>
        </w:rPr>
      </w:pPr>
    </w:p>
    <w:p w:rsidR="002E0FBA" w:rsidRDefault="002E0FBA" w:rsidP="004732EE">
      <w:pPr>
        <w:pBdr>
          <w:top w:val="nil"/>
          <w:left w:val="nil"/>
          <w:bottom w:val="nil"/>
          <w:right w:val="nil"/>
          <w:between w:val="nil"/>
          <w:bar w:val="nil"/>
        </w:pBdr>
        <w:autoSpaceDE w:val="0"/>
        <w:autoSpaceDN w:val="0"/>
        <w:rPr>
          <w:rFonts w:ascii="Arial" w:eastAsia="Arial" w:hAnsi="Arial" w:cs="Arial"/>
          <w:color w:val="000000"/>
          <w:bdr w:val="nil"/>
          <w:lang w:val="en-US"/>
        </w:rPr>
      </w:pPr>
      <w:r w:rsidRPr="002E0FBA">
        <w:rPr>
          <w:rFonts w:ascii="Arial" w:eastAsia="Arial" w:hAnsi="Arial" w:cs="Arial"/>
          <w:color w:val="000000"/>
          <w:bdr w:val="nil"/>
          <w:lang w:val="en-US"/>
        </w:rPr>
        <w:t>Conditions:</w:t>
      </w:r>
    </w:p>
    <w:p w:rsidR="002E0FBA" w:rsidRDefault="002E0FBA" w:rsidP="004732EE">
      <w:pPr>
        <w:pBdr>
          <w:top w:val="nil"/>
          <w:left w:val="nil"/>
          <w:bottom w:val="nil"/>
          <w:right w:val="nil"/>
          <w:between w:val="nil"/>
          <w:bar w:val="nil"/>
        </w:pBdr>
        <w:autoSpaceDE w:val="0"/>
        <w:autoSpaceDN w:val="0"/>
        <w:rPr>
          <w:rFonts w:ascii="Arial" w:eastAsia="Arial" w:hAnsi="Arial" w:cs="Arial"/>
          <w:color w:val="000000"/>
          <w:bdr w:val="nil"/>
          <w:lang w:val="en-US"/>
        </w:rPr>
      </w:pPr>
    </w:p>
    <w:p w:rsidR="002E0FBA" w:rsidRPr="00E02F85" w:rsidRDefault="002E0FBA" w:rsidP="004732EE">
      <w:pPr>
        <w:pStyle w:val="ListParagraph"/>
        <w:numPr>
          <w:ilvl w:val="0"/>
          <w:numId w:val="42"/>
        </w:numPr>
        <w:pBdr>
          <w:top w:val="nil"/>
          <w:left w:val="nil"/>
          <w:bottom w:val="nil"/>
          <w:right w:val="nil"/>
          <w:between w:val="nil"/>
          <w:bar w:val="nil"/>
        </w:pBdr>
        <w:autoSpaceDE w:val="0"/>
        <w:autoSpaceDN w:val="0"/>
        <w:rPr>
          <w:rFonts w:ascii="Arial" w:eastAsia="Arial" w:hAnsi="Arial" w:cs="Arial"/>
          <w:color w:val="000000"/>
          <w:bdr w:val="nil"/>
          <w:lang w:val="en-US"/>
        </w:rPr>
      </w:pPr>
      <w:r w:rsidRPr="00E02F85">
        <w:rPr>
          <w:rFonts w:ascii="Arial" w:eastAsia="Arial" w:hAnsi="Arial" w:cs="Arial"/>
          <w:color w:val="000000"/>
          <w:bdr w:val="nil"/>
          <w:lang w:val="en-US"/>
        </w:rPr>
        <w:t xml:space="preserve">Not applicable. </w:t>
      </w:r>
    </w:p>
    <w:p w:rsidR="003C3163" w:rsidRDefault="003C3163" w:rsidP="004732EE">
      <w:pPr>
        <w:pBdr>
          <w:top w:val="nil"/>
          <w:left w:val="nil"/>
          <w:bottom w:val="nil"/>
          <w:right w:val="nil"/>
          <w:between w:val="nil"/>
          <w:bar w:val="nil"/>
        </w:pBdr>
        <w:rPr>
          <w:rFonts w:ascii="Arial" w:hAnsi="Arial"/>
        </w:rPr>
      </w:pPr>
    </w:p>
    <w:p w:rsidR="003C3163" w:rsidRDefault="003C3163" w:rsidP="004732EE">
      <w:pPr>
        <w:pBdr>
          <w:top w:val="nil"/>
          <w:left w:val="nil"/>
          <w:bottom w:val="nil"/>
          <w:right w:val="nil"/>
          <w:between w:val="nil"/>
          <w:bar w:val="nil"/>
        </w:pBdr>
        <w:rPr>
          <w:rFonts w:ascii="Arial" w:hAnsi="Arial"/>
        </w:rPr>
      </w:pPr>
      <w:r>
        <w:rPr>
          <w:rFonts w:ascii="Arial" w:hAnsi="Arial"/>
        </w:rPr>
        <w:t>The Permission also require</w:t>
      </w:r>
      <w:r w:rsidR="00807BB7">
        <w:rPr>
          <w:rFonts w:ascii="Arial" w:hAnsi="Arial"/>
        </w:rPr>
        <w:t>d</w:t>
      </w:r>
      <w:r>
        <w:rPr>
          <w:rFonts w:ascii="Arial" w:hAnsi="Arial"/>
        </w:rPr>
        <w:t xml:space="preserve"> a number of submissions to the Council that do not require formal approval or acknowledgement:</w:t>
      </w:r>
    </w:p>
    <w:p w:rsidR="003C3163" w:rsidRDefault="003C3163" w:rsidP="004732EE">
      <w:pPr>
        <w:pBdr>
          <w:top w:val="nil"/>
          <w:left w:val="nil"/>
          <w:bottom w:val="nil"/>
          <w:right w:val="nil"/>
          <w:between w:val="nil"/>
          <w:bar w:val="nil"/>
        </w:pBdr>
        <w:rPr>
          <w:rFonts w:ascii="Arial" w:hAnsi="Arial"/>
        </w:rPr>
      </w:pPr>
    </w:p>
    <w:p w:rsidR="003C3163" w:rsidRPr="004732EE" w:rsidRDefault="003C3163" w:rsidP="004732EE">
      <w:pPr>
        <w:pStyle w:val="ListParagraph"/>
        <w:numPr>
          <w:ilvl w:val="0"/>
          <w:numId w:val="43"/>
        </w:numPr>
        <w:pBdr>
          <w:top w:val="nil"/>
          <w:left w:val="nil"/>
          <w:bottom w:val="nil"/>
          <w:right w:val="nil"/>
          <w:between w:val="nil"/>
          <w:bar w:val="nil"/>
        </w:pBdr>
        <w:ind w:left="360"/>
        <w:rPr>
          <w:rFonts w:ascii="Arial" w:hAnsi="Arial"/>
        </w:rPr>
      </w:pPr>
      <w:r w:rsidRPr="004732EE">
        <w:rPr>
          <w:rFonts w:ascii="Arial" w:hAnsi="Arial"/>
        </w:rPr>
        <w:t>Environmental Complaints and Enquiries</w:t>
      </w:r>
      <w:r w:rsidR="004732EE" w:rsidRPr="004732EE">
        <w:rPr>
          <w:rFonts w:ascii="Arial" w:hAnsi="Arial"/>
        </w:rPr>
        <w:t xml:space="preserve"> - s</w:t>
      </w:r>
      <w:r w:rsidRPr="004732EE">
        <w:rPr>
          <w:rFonts w:ascii="Arial" w:hAnsi="Arial"/>
        </w:rPr>
        <w:t>ubmitted fortnightly</w:t>
      </w:r>
      <w:r w:rsidR="00B85BDE" w:rsidRPr="004732EE">
        <w:rPr>
          <w:rFonts w:ascii="Arial" w:hAnsi="Arial"/>
        </w:rPr>
        <w:t xml:space="preserve"> </w:t>
      </w:r>
    </w:p>
    <w:p w:rsidR="003C3163" w:rsidRDefault="003C3163" w:rsidP="004732EE">
      <w:pPr>
        <w:pBdr>
          <w:top w:val="nil"/>
          <w:left w:val="nil"/>
          <w:bottom w:val="nil"/>
          <w:right w:val="nil"/>
          <w:between w:val="nil"/>
          <w:bar w:val="nil"/>
        </w:pBdr>
        <w:rPr>
          <w:rFonts w:ascii="Arial" w:hAnsi="Arial"/>
        </w:rPr>
      </w:pPr>
    </w:p>
    <w:p w:rsidR="008C015A" w:rsidRPr="004732EE" w:rsidRDefault="008C015A" w:rsidP="004732EE">
      <w:pPr>
        <w:pStyle w:val="ListParagraph"/>
        <w:numPr>
          <w:ilvl w:val="0"/>
          <w:numId w:val="43"/>
        </w:numPr>
        <w:pBdr>
          <w:top w:val="nil"/>
          <w:left w:val="nil"/>
          <w:bottom w:val="nil"/>
          <w:right w:val="nil"/>
          <w:between w:val="nil"/>
          <w:bar w:val="nil"/>
        </w:pBdr>
        <w:ind w:left="360"/>
        <w:rPr>
          <w:rFonts w:ascii="Arial" w:hAnsi="Arial"/>
        </w:rPr>
      </w:pPr>
      <w:r w:rsidRPr="004732EE">
        <w:rPr>
          <w:rFonts w:ascii="Arial" w:hAnsi="Arial"/>
        </w:rPr>
        <w:t>Noise and Track Keeping Status Reports</w:t>
      </w:r>
      <w:r w:rsidR="004732EE" w:rsidRPr="004732EE">
        <w:rPr>
          <w:rFonts w:ascii="Arial" w:hAnsi="Arial"/>
        </w:rPr>
        <w:t xml:space="preserve"> - s</w:t>
      </w:r>
      <w:r w:rsidRPr="004732EE">
        <w:rPr>
          <w:rFonts w:ascii="Arial" w:hAnsi="Arial"/>
        </w:rPr>
        <w:t>ubmitted quarterly</w:t>
      </w:r>
    </w:p>
    <w:p w:rsidR="009C0143" w:rsidRPr="009C0143" w:rsidRDefault="009C0143" w:rsidP="004732EE">
      <w:pPr>
        <w:pBdr>
          <w:top w:val="nil"/>
          <w:left w:val="nil"/>
          <w:bottom w:val="nil"/>
          <w:right w:val="nil"/>
          <w:between w:val="nil"/>
          <w:bar w:val="nil"/>
        </w:pBdr>
        <w:ind w:left="64"/>
        <w:rPr>
          <w:rFonts w:ascii="Arial" w:hAnsi="Arial"/>
        </w:rPr>
      </w:pPr>
    </w:p>
    <w:p w:rsidR="00606DA0" w:rsidRPr="004732EE" w:rsidRDefault="00606DA0" w:rsidP="004732EE">
      <w:pPr>
        <w:pStyle w:val="ListParagraph"/>
        <w:numPr>
          <w:ilvl w:val="0"/>
          <w:numId w:val="43"/>
        </w:numPr>
        <w:pBdr>
          <w:top w:val="nil"/>
          <w:left w:val="nil"/>
          <w:bottom w:val="nil"/>
          <w:right w:val="nil"/>
          <w:between w:val="nil"/>
          <w:bar w:val="nil"/>
        </w:pBdr>
        <w:ind w:left="360"/>
        <w:rPr>
          <w:rFonts w:ascii="Arial" w:hAnsi="Arial"/>
        </w:rPr>
      </w:pPr>
      <w:r w:rsidRPr="004732EE">
        <w:rPr>
          <w:rFonts w:ascii="Arial" w:hAnsi="Arial"/>
        </w:rPr>
        <w:t>Operational Statistics Report</w:t>
      </w:r>
      <w:r w:rsidR="00CB4A44" w:rsidRPr="004732EE">
        <w:rPr>
          <w:rFonts w:ascii="Arial" w:hAnsi="Arial"/>
        </w:rPr>
        <w:t>s</w:t>
      </w:r>
      <w:r w:rsidR="004732EE" w:rsidRPr="004732EE">
        <w:rPr>
          <w:rFonts w:ascii="Arial" w:hAnsi="Arial"/>
        </w:rPr>
        <w:t xml:space="preserve"> - s</w:t>
      </w:r>
      <w:r w:rsidRPr="004732EE">
        <w:rPr>
          <w:rFonts w:ascii="Arial" w:hAnsi="Arial"/>
        </w:rPr>
        <w:t>ubmitted quarterly</w:t>
      </w:r>
    </w:p>
    <w:p w:rsidR="00CE10E4" w:rsidRDefault="00CE10E4" w:rsidP="00CE10E4">
      <w:pPr>
        <w:pBdr>
          <w:top w:val="nil"/>
          <w:left w:val="nil"/>
          <w:bottom w:val="nil"/>
          <w:right w:val="nil"/>
          <w:between w:val="nil"/>
          <w:bar w:val="nil"/>
        </w:pBdr>
        <w:rPr>
          <w:rFonts w:ascii="Arial" w:hAnsi="Arial"/>
        </w:rPr>
      </w:pPr>
    </w:p>
    <w:p w:rsidR="00CE10E4" w:rsidRDefault="00CE10E4" w:rsidP="00CE10E4">
      <w:pPr>
        <w:pBdr>
          <w:top w:val="nil"/>
          <w:left w:val="nil"/>
          <w:bottom w:val="nil"/>
          <w:right w:val="nil"/>
          <w:between w:val="nil"/>
          <w:bar w:val="nil"/>
        </w:pBdr>
        <w:rPr>
          <w:rFonts w:ascii="Arial" w:hAnsi="Arial"/>
        </w:rPr>
      </w:pPr>
      <w:r>
        <w:rPr>
          <w:rFonts w:ascii="Arial" w:hAnsi="Arial"/>
        </w:rPr>
        <w:t xml:space="preserve">These </w:t>
      </w:r>
      <w:r w:rsidR="00807BB7">
        <w:rPr>
          <w:rFonts w:ascii="Arial" w:hAnsi="Arial"/>
        </w:rPr>
        <w:t>were</w:t>
      </w:r>
      <w:r>
        <w:rPr>
          <w:rFonts w:ascii="Arial" w:hAnsi="Arial"/>
        </w:rPr>
        <w:t xml:space="preserve"> all submitted as required </w:t>
      </w:r>
      <w:r w:rsidR="00807BB7">
        <w:rPr>
          <w:rFonts w:ascii="Arial" w:hAnsi="Arial"/>
        </w:rPr>
        <w:t>up to 25</w:t>
      </w:r>
      <w:r w:rsidR="00807BB7" w:rsidRPr="00807BB7">
        <w:rPr>
          <w:rFonts w:ascii="Arial" w:hAnsi="Arial"/>
          <w:vertAlign w:val="superscript"/>
        </w:rPr>
        <w:t>th</w:t>
      </w:r>
      <w:r w:rsidR="00807BB7">
        <w:rPr>
          <w:rFonts w:ascii="Arial" w:hAnsi="Arial"/>
        </w:rPr>
        <w:t xml:space="preserve"> October 2017</w:t>
      </w:r>
      <w:r>
        <w:rPr>
          <w:rFonts w:ascii="Arial" w:hAnsi="Arial"/>
        </w:rPr>
        <w:t xml:space="preserve">. </w:t>
      </w:r>
    </w:p>
    <w:p w:rsidR="004732EE" w:rsidRDefault="004732EE" w:rsidP="00CE10E4">
      <w:pPr>
        <w:pBdr>
          <w:top w:val="nil"/>
          <w:left w:val="nil"/>
          <w:bottom w:val="nil"/>
          <w:right w:val="nil"/>
          <w:between w:val="nil"/>
          <w:bar w:val="nil"/>
        </w:pBdr>
        <w:rPr>
          <w:rFonts w:ascii="Arial" w:hAnsi="Arial"/>
        </w:rPr>
      </w:pPr>
    </w:p>
    <w:p w:rsidR="004732EE" w:rsidRPr="00CE10E4" w:rsidRDefault="004732EE" w:rsidP="00CE10E4">
      <w:pPr>
        <w:pBdr>
          <w:top w:val="nil"/>
          <w:left w:val="nil"/>
          <w:bottom w:val="nil"/>
          <w:right w:val="nil"/>
          <w:between w:val="nil"/>
          <w:bar w:val="nil"/>
        </w:pBdr>
        <w:rPr>
          <w:rFonts w:ascii="Arial" w:hAnsi="Arial"/>
        </w:rPr>
      </w:pPr>
    </w:p>
    <w:p w:rsidR="003C3163" w:rsidRPr="003C3163" w:rsidRDefault="003C3163" w:rsidP="003C3163">
      <w:pPr>
        <w:pBdr>
          <w:top w:val="nil"/>
          <w:left w:val="nil"/>
          <w:bottom w:val="nil"/>
          <w:right w:val="nil"/>
          <w:between w:val="nil"/>
          <w:bar w:val="nil"/>
        </w:pBdr>
        <w:rPr>
          <w:rFonts w:ascii="Arial" w:hAnsi="Arial"/>
        </w:rPr>
      </w:pPr>
    </w:p>
    <w:p w:rsidR="008821C5" w:rsidRDefault="008821C5" w:rsidP="007465BB">
      <w:pPr>
        <w:rPr>
          <w:rFonts w:ascii="Arial" w:hAnsi="Arial"/>
          <w:u w:val="single"/>
        </w:rPr>
      </w:pPr>
      <w:r w:rsidRPr="00FB603C">
        <w:rPr>
          <w:rFonts w:ascii="Arial" w:hAnsi="Arial"/>
          <w:u w:val="single"/>
        </w:rPr>
        <w:lastRenderedPageBreak/>
        <w:t xml:space="preserve">2016 </w:t>
      </w:r>
      <w:r w:rsidR="0070025F">
        <w:rPr>
          <w:rFonts w:ascii="Arial" w:hAnsi="Arial"/>
          <w:u w:val="single"/>
        </w:rPr>
        <w:t xml:space="preserve">Planning Permission - </w:t>
      </w:r>
      <w:r w:rsidRPr="00FB603C">
        <w:rPr>
          <w:rFonts w:ascii="Arial" w:hAnsi="Arial"/>
          <w:u w:val="single"/>
        </w:rPr>
        <w:t>S106 Agreement</w:t>
      </w:r>
      <w:r w:rsidR="0070025F">
        <w:rPr>
          <w:rFonts w:ascii="Arial" w:hAnsi="Arial"/>
          <w:u w:val="single"/>
        </w:rPr>
        <w:t xml:space="preserve"> and Conditions</w:t>
      </w:r>
    </w:p>
    <w:p w:rsidR="00D91FC5" w:rsidRDefault="00D91FC5" w:rsidP="007465BB">
      <w:pPr>
        <w:rPr>
          <w:rFonts w:ascii="Arial" w:hAnsi="Arial"/>
          <w:u w:val="single"/>
        </w:rPr>
      </w:pPr>
    </w:p>
    <w:p w:rsidR="00D91FC5" w:rsidRDefault="00D91FC5" w:rsidP="007465BB">
      <w:pPr>
        <w:rPr>
          <w:rFonts w:ascii="Arial" w:hAnsi="Arial"/>
        </w:rPr>
      </w:pPr>
      <w:r w:rsidRPr="00D91FC5">
        <w:rPr>
          <w:rFonts w:ascii="Arial" w:hAnsi="Arial"/>
        </w:rPr>
        <w:t>S106 Agreement</w:t>
      </w:r>
      <w:r w:rsidR="00DB52E1">
        <w:rPr>
          <w:rFonts w:ascii="Arial" w:hAnsi="Arial"/>
        </w:rPr>
        <w:t>:</w:t>
      </w:r>
    </w:p>
    <w:p w:rsidR="004732EE" w:rsidRDefault="004732EE" w:rsidP="007465BB">
      <w:pPr>
        <w:rPr>
          <w:rFonts w:ascii="Arial" w:hAnsi="Arial"/>
        </w:rPr>
      </w:pPr>
    </w:p>
    <w:p w:rsidR="004732EE" w:rsidRPr="004732EE" w:rsidRDefault="004732EE" w:rsidP="004732EE">
      <w:pPr>
        <w:pStyle w:val="ListParagraph"/>
        <w:numPr>
          <w:ilvl w:val="0"/>
          <w:numId w:val="17"/>
        </w:numPr>
        <w:rPr>
          <w:rFonts w:ascii="Arial" w:hAnsi="Arial"/>
        </w:rPr>
      </w:pPr>
      <w:r>
        <w:rPr>
          <w:rFonts w:ascii="Arial" w:hAnsi="Arial"/>
        </w:rPr>
        <w:t>Submissions:</w:t>
      </w:r>
    </w:p>
    <w:p w:rsidR="00E02F85" w:rsidRDefault="00E02F85" w:rsidP="007465BB">
      <w:pPr>
        <w:rPr>
          <w:rFonts w:ascii="Arial" w:hAnsi="Arial"/>
        </w:rPr>
      </w:pPr>
    </w:p>
    <w:p w:rsidR="00E02F85" w:rsidRPr="00E02F85" w:rsidRDefault="00E02F85" w:rsidP="004732EE">
      <w:pPr>
        <w:pStyle w:val="ListParagraph"/>
        <w:numPr>
          <w:ilvl w:val="0"/>
          <w:numId w:val="44"/>
        </w:numPr>
        <w:autoSpaceDE w:val="0"/>
        <w:autoSpaceDN w:val="0"/>
        <w:adjustRightInd w:val="0"/>
        <w:ind w:left="720"/>
        <w:rPr>
          <w:rFonts w:ascii="Helvetica" w:hAnsi="Helvetica" w:cs="Helvetica"/>
        </w:rPr>
      </w:pPr>
      <w:r w:rsidRPr="00E02F85">
        <w:rPr>
          <w:rFonts w:ascii="Arial" w:hAnsi="Arial"/>
        </w:rPr>
        <w:t>The Council received and acknowledged the Notice of Implementation of CADP1 (</w:t>
      </w:r>
      <w:r w:rsidRPr="00E02F85">
        <w:rPr>
          <w:rFonts w:ascii="Helvetica" w:hAnsi="Helvetica" w:cs="Helvetica"/>
        </w:rPr>
        <w:t xml:space="preserve">Section 11 (Notices), Paragraph 11.3 (a)) </w:t>
      </w:r>
    </w:p>
    <w:p w:rsidR="00E02F85" w:rsidRDefault="00E02F85" w:rsidP="004732EE">
      <w:pPr>
        <w:autoSpaceDE w:val="0"/>
        <w:autoSpaceDN w:val="0"/>
        <w:adjustRightInd w:val="0"/>
        <w:rPr>
          <w:rFonts w:ascii="Helvetica" w:hAnsi="Helvetica" w:cs="Helvetica"/>
        </w:rPr>
      </w:pPr>
    </w:p>
    <w:p w:rsidR="009C0143" w:rsidRPr="00E02F85" w:rsidRDefault="00E02F85" w:rsidP="004732EE">
      <w:pPr>
        <w:pStyle w:val="ListParagraph"/>
        <w:numPr>
          <w:ilvl w:val="0"/>
          <w:numId w:val="44"/>
        </w:numPr>
        <w:ind w:left="720"/>
        <w:rPr>
          <w:rFonts w:ascii="Arial" w:hAnsi="Arial"/>
        </w:rPr>
      </w:pPr>
      <w:r>
        <w:rPr>
          <w:rFonts w:ascii="Arial" w:hAnsi="Arial"/>
        </w:rPr>
        <w:t>The Council confirmed that a</w:t>
      </w:r>
      <w:r w:rsidR="009C0143" w:rsidRPr="00E02F85">
        <w:rPr>
          <w:rFonts w:ascii="Arial" w:hAnsi="Arial"/>
        </w:rPr>
        <w:t xml:space="preserve">ll relevant S106 obligations were approved by </w:t>
      </w:r>
      <w:r>
        <w:rPr>
          <w:rFonts w:ascii="Arial" w:hAnsi="Arial"/>
        </w:rPr>
        <w:t>it</w:t>
      </w:r>
      <w:r w:rsidR="009C0143" w:rsidRPr="00E02F85">
        <w:rPr>
          <w:rFonts w:ascii="Arial" w:hAnsi="Arial"/>
        </w:rPr>
        <w:t xml:space="preserve"> prior to the commencement of CADP1. </w:t>
      </w:r>
    </w:p>
    <w:p w:rsidR="002E0FBA" w:rsidRDefault="002E0FBA" w:rsidP="007465BB">
      <w:pPr>
        <w:rPr>
          <w:rFonts w:ascii="Arial" w:hAnsi="Arial"/>
        </w:rPr>
      </w:pPr>
    </w:p>
    <w:p w:rsidR="002E0FBA" w:rsidRPr="00705A46" w:rsidRDefault="002E0FBA" w:rsidP="00705A46">
      <w:pPr>
        <w:pStyle w:val="ListParagraph"/>
        <w:numPr>
          <w:ilvl w:val="0"/>
          <w:numId w:val="17"/>
        </w:numPr>
        <w:rPr>
          <w:rFonts w:ascii="Arial" w:hAnsi="Arial"/>
        </w:rPr>
      </w:pPr>
      <w:r w:rsidRPr="00705A46">
        <w:rPr>
          <w:rFonts w:ascii="Arial" w:hAnsi="Arial"/>
        </w:rPr>
        <w:t>Financial Contributions:</w:t>
      </w:r>
    </w:p>
    <w:p w:rsidR="002E0FBA" w:rsidRDefault="002E0FBA" w:rsidP="007465BB">
      <w:pPr>
        <w:rPr>
          <w:rFonts w:ascii="Arial" w:hAnsi="Arial"/>
        </w:rPr>
      </w:pPr>
    </w:p>
    <w:p w:rsidR="002E0FBA" w:rsidRDefault="00531037" w:rsidP="00705A46">
      <w:pPr>
        <w:autoSpaceDE w:val="0"/>
        <w:autoSpaceDN w:val="0"/>
        <w:adjustRightInd w:val="0"/>
        <w:ind w:left="360"/>
        <w:rPr>
          <w:rFonts w:ascii="Helvetica" w:hAnsi="Helvetica" w:cs="Helvetica"/>
        </w:rPr>
      </w:pPr>
      <w:r>
        <w:rPr>
          <w:rFonts w:ascii="Helvetica" w:hAnsi="Helvetica" w:cs="Helvetica"/>
        </w:rPr>
        <w:t>The following financial contributions were received and acknowledged by the Council:</w:t>
      </w:r>
    </w:p>
    <w:p w:rsidR="002E0FBA" w:rsidRDefault="002E0FBA" w:rsidP="00705A46">
      <w:pPr>
        <w:autoSpaceDE w:val="0"/>
        <w:autoSpaceDN w:val="0"/>
        <w:adjustRightInd w:val="0"/>
        <w:ind w:left="360"/>
        <w:rPr>
          <w:rFonts w:ascii="Helvetica" w:hAnsi="Helvetica" w:cs="Helvetica"/>
        </w:rPr>
      </w:pPr>
    </w:p>
    <w:p w:rsidR="00531037" w:rsidRDefault="00531037" w:rsidP="00705A46">
      <w:pPr>
        <w:pStyle w:val="ListParagraph"/>
        <w:numPr>
          <w:ilvl w:val="0"/>
          <w:numId w:val="45"/>
        </w:numPr>
        <w:autoSpaceDE w:val="0"/>
        <w:autoSpaceDN w:val="0"/>
        <w:adjustRightInd w:val="0"/>
        <w:ind w:left="720"/>
        <w:rPr>
          <w:rFonts w:ascii="Helvetica" w:hAnsi="Helvetica" w:cs="Helvetica"/>
        </w:rPr>
      </w:pPr>
      <w:r w:rsidRPr="00531037">
        <w:rPr>
          <w:rFonts w:ascii="Helvetica" w:hAnsi="Helvetica" w:cs="Helvetica"/>
        </w:rPr>
        <w:t>Employment Contribution: (Part 3.1 (b) of Schedule 5): £330,449</w:t>
      </w:r>
    </w:p>
    <w:p w:rsidR="00531037" w:rsidRPr="00531037" w:rsidRDefault="00531037" w:rsidP="00705A46">
      <w:pPr>
        <w:autoSpaceDE w:val="0"/>
        <w:autoSpaceDN w:val="0"/>
        <w:adjustRightInd w:val="0"/>
        <w:ind w:left="1144"/>
        <w:rPr>
          <w:rFonts w:ascii="Helvetica" w:hAnsi="Helvetica" w:cs="Helvetica"/>
        </w:rPr>
      </w:pPr>
    </w:p>
    <w:p w:rsidR="00531037" w:rsidRDefault="00531037" w:rsidP="00705A46">
      <w:pPr>
        <w:pStyle w:val="ListParagraph"/>
        <w:numPr>
          <w:ilvl w:val="0"/>
          <w:numId w:val="45"/>
        </w:numPr>
        <w:autoSpaceDE w:val="0"/>
        <w:autoSpaceDN w:val="0"/>
        <w:adjustRightInd w:val="0"/>
        <w:ind w:left="720"/>
        <w:rPr>
          <w:rFonts w:ascii="Helvetica" w:hAnsi="Helvetica" w:cs="Helvetica"/>
        </w:rPr>
      </w:pPr>
      <w:r w:rsidRPr="00531037">
        <w:rPr>
          <w:rFonts w:ascii="Helvetica" w:hAnsi="Helvetica" w:cs="Helvetica"/>
        </w:rPr>
        <w:t>Education Contribution: (Part 3.3 (a) of Schedule 5): £115,898</w:t>
      </w:r>
    </w:p>
    <w:p w:rsidR="00531037" w:rsidRPr="00531037" w:rsidRDefault="00531037" w:rsidP="00705A46">
      <w:pPr>
        <w:autoSpaceDE w:val="0"/>
        <w:autoSpaceDN w:val="0"/>
        <w:adjustRightInd w:val="0"/>
        <w:ind w:left="1144"/>
        <w:rPr>
          <w:rFonts w:ascii="Helvetica" w:hAnsi="Helvetica" w:cs="Helvetica"/>
        </w:rPr>
      </w:pPr>
    </w:p>
    <w:p w:rsidR="002E0FBA" w:rsidRPr="00531037" w:rsidRDefault="00531037" w:rsidP="00705A46">
      <w:pPr>
        <w:pStyle w:val="ListParagraph"/>
        <w:numPr>
          <w:ilvl w:val="0"/>
          <w:numId w:val="45"/>
        </w:numPr>
        <w:autoSpaceDE w:val="0"/>
        <w:autoSpaceDN w:val="0"/>
        <w:adjustRightInd w:val="0"/>
        <w:ind w:left="720"/>
        <w:rPr>
          <w:rFonts w:ascii="Helvetica" w:hAnsi="Helvetica" w:cs="Helvetica"/>
        </w:rPr>
      </w:pPr>
      <w:r w:rsidRPr="00531037">
        <w:rPr>
          <w:rFonts w:ascii="Helvetica" w:hAnsi="Helvetica" w:cs="Helvetica"/>
        </w:rPr>
        <w:t>Environmental Health Monitoring: (Part 5.1 of Schedule 13): £73,753</w:t>
      </w:r>
      <w:r w:rsidR="002E0FBA" w:rsidRPr="00531037">
        <w:rPr>
          <w:rFonts w:ascii="Helvetica" w:hAnsi="Helvetica" w:cs="Helvetica"/>
        </w:rPr>
        <w:t xml:space="preserve"> </w:t>
      </w:r>
    </w:p>
    <w:p w:rsidR="006A27B0" w:rsidRDefault="006A27B0" w:rsidP="002A2397">
      <w:pPr>
        <w:pBdr>
          <w:top w:val="nil"/>
          <w:left w:val="nil"/>
          <w:bottom w:val="nil"/>
          <w:right w:val="nil"/>
          <w:between w:val="nil"/>
          <w:bar w:val="nil"/>
        </w:pBdr>
        <w:rPr>
          <w:rFonts w:ascii="Arial" w:eastAsia="Arial" w:hAnsi="Arial" w:cs="Arial"/>
        </w:rPr>
      </w:pPr>
    </w:p>
    <w:p w:rsidR="00D91FC5" w:rsidRPr="00D91FC5" w:rsidRDefault="00D91FC5" w:rsidP="00D91FC5">
      <w:pPr>
        <w:pBdr>
          <w:top w:val="nil"/>
          <w:left w:val="nil"/>
          <w:bottom w:val="nil"/>
          <w:right w:val="nil"/>
          <w:between w:val="nil"/>
          <w:bar w:val="nil"/>
        </w:pBdr>
        <w:rPr>
          <w:rFonts w:ascii="Arial" w:eastAsia="Arial" w:hAnsi="Arial" w:cs="Arial"/>
        </w:rPr>
      </w:pPr>
      <w:r>
        <w:rPr>
          <w:rFonts w:ascii="Arial" w:eastAsia="Arial" w:hAnsi="Arial" w:cs="Arial"/>
        </w:rPr>
        <w:t>Conditions</w:t>
      </w:r>
      <w:r w:rsidR="00DB52E1">
        <w:rPr>
          <w:rFonts w:ascii="Arial" w:eastAsia="Arial" w:hAnsi="Arial" w:cs="Arial"/>
        </w:rPr>
        <w:t>:</w:t>
      </w:r>
    </w:p>
    <w:p w:rsidR="00D91FC5" w:rsidRDefault="00D91FC5" w:rsidP="00D91FC5">
      <w:pPr>
        <w:pBdr>
          <w:top w:val="nil"/>
          <w:left w:val="nil"/>
          <w:bottom w:val="nil"/>
          <w:right w:val="nil"/>
          <w:between w:val="nil"/>
          <w:bar w:val="nil"/>
        </w:pBdr>
        <w:rPr>
          <w:rFonts w:ascii="Arial" w:eastAsia="Arial" w:hAnsi="Arial" w:cs="Arial"/>
        </w:rPr>
      </w:pPr>
    </w:p>
    <w:p w:rsidR="009C0143" w:rsidRPr="009A68CE" w:rsidRDefault="005A20F7" w:rsidP="009A68CE">
      <w:pPr>
        <w:pStyle w:val="ListParagraph"/>
        <w:numPr>
          <w:ilvl w:val="0"/>
          <w:numId w:val="17"/>
        </w:numPr>
        <w:pBdr>
          <w:top w:val="nil"/>
          <w:left w:val="nil"/>
          <w:bottom w:val="nil"/>
          <w:right w:val="nil"/>
          <w:between w:val="nil"/>
          <w:bar w:val="nil"/>
        </w:pBdr>
        <w:rPr>
          <w:rFonts w:ascii="Arial" w:eastAsia="Arial" w:hAnsi="Arial" w:cs="Arial"/>
        </w:rPr>
      </w:pPr>
      <w:r>
        <w:rPr>
          <w:rFonts w:ascii="Arial" w:eastAsia="Arial" w:hAnsi="Arial" w:cs="Arial"/>
        </w:rPr>
        <w:t>The Council confirmed that a</w:t>
      </w:r>
      <w:r w:rsidR="009C0143" w:rsidRPr="009A68CE">
        <w:rPr>
          <w:rFonts w:ascii="Arial" w:eastAsia="Arial" w:hAnsi="Arial" w:cs="Arial"/>
        </w:rPr>
        <w:t xml:space="preserve">ll relevant Conditions were approved by </w:t>
      </w:r>
      <w:r>
        <w:rPr>
          <w:rFonts w:ascii="Arial" w:eastAsia="Arial" w:hAnsi="Arial" w:cs="Arial"/>
        </w:rPr>
        <w:t>it</w:t>
      </w:r>
      <w:r w:rsidR="009C0143" w:rsidRPr="009A68CE">
        <w:rPr>
          <w:rFonts w:ascii="Arial" w:eastAsia="Arial" w:hAnsi="Arial" w:cs="Arial"/>
        </w:rPr>
        <w:t xml:space="preserve"> prior to the commencement of CADP1. </w:t>
      </w:r>
      <w:r w:rsidR="00C70F40" w:rsidRPr="009A68CE">
        <w:rPr>
          <w:rFonts w:ascii="Arial" w:eastAsia="Arial" w:hAnsi="Arial" w:cs="Arial"/>
        </w:rPr>
        <w:t xml:space="preserve"> </w:t>
      </w:r>
    </w:p>
    <w:p w:rsidR="009C0143" w:rsidRDefault="009C0143" w:rsidP="009C0143">
      <w:pPr>
        <w:pBdr>
          <w:top w:val="nil"/>
          <w:left w:val="nil"/>
          <w:bottom w:val="nil"/>
          <w:right w:val="nil"/>
          <w:between w:val="nil"/>
          <w:bar w:val="nil"/>
        </w:pBdr>
        <w:rPr>
          <w:rFonts w:ascii="Arial" w:eastAsia="Arial" w:hAnsi="Arial" w:cs="Arial"/>
        </w:rPr>
      </w:pPr>
    </w:p>
    <w:p w:rsidR="00C40D57" w:rsidRPr="009A68CE" w:rsidRDefault="009C0143" w:rsidP="009A68CE">
      <w:pPr>
        <w:pStyle w:val="ListParagraph"/>
        <w:numPr>
          <w:ilvl w:val="0"/>
          <w:numId w:val="17"/>
        </w:numPr>
        <w:pBdr>
          <w:top w:val="nil"/>
          <w:left w:val="nil"/>
          <w:bottom w:val="nil"/>
          <w:right w:val="nil"/>
          <w:between w:val="nil"/>
          <w:bar w:val="nil"/>
        </w:pBdr>
        <w:rPr>
          <w:rFonts w:ascii="Arial" w:eastAsia="Arial" w:hAnsi="Arial" w:cs="Arial"/>
        </w:rPr>
      </w:pPr>
      <w:r w:rsidRPr="009A68CE">
        <w:rPr>
          <w:rFonts w:ascii="Arial" w:eastAsia="Arial" w:hAnsi="Arial" w:cs="Arial"/>
        </w:rPr>
        <w:t>In addition the Council approved the following:</w:t>
      </w:r>
    </w:p>
    <w:p w:rsidR="00C40D57" w:rsidRDefault="00C40D57" w:rsidP="00C40D57">
      <w:pPr>
        <w:pBdr>
          <w:top w:val="nil"/>
          <w:left w:val="nil"/>
          <w:bottom w:val="nil"/>
          <w:right w:val="nil"/>
          <w:between w:val="nil"/>
          <w:bar w:val="nil"/>
        </w:pBdr>
        <w:ind w:left="360"/>
        <w:rPr>
          <w:rFonts w:ascii="Arial" w:eastAsia="Arial" w:hAnsi="Arial" w:cs="Arial"/>
        </w:rPr>
      </w:pPr>
    </w:p>
    <w:p w:rsidR="009A68CE" w:rsidRDefault="00C40D57" w:rsidP="00C40D57">
      <w:pPr>
        <w:pStyle w:val="ListParagraph"/>
        <w:numPr>
          <w:ilvl w:val="0"/>
          <w:numId w:val="46"/>
        </w:numPr>
        <w:pBdr>
          <w:top w:val="nil"/>
          <w:left w:val="nil"/>
          <w:bottom w:val="nil"/>
          <w:right w:val="nil"/>
          <w:between w:val="nil"/>
          <w:bar w:val="nil"/>
        </w:pBdr>
        <w:rPr>
          <w:rFonts w:ascii="Arial" w:eastAsia="Arial" w:hAnsi="Arial" w:cs="Arial"/>
        </w:rPr>
      </w:pPr>
      <w:r w:rsidRPr="00C40D57">
        <w:rPr>
          <w:rFonts w:ascii="Arial" w:eastAsia="Arial" w:hAnsi="Arial" w:cs="Arial"/>
        </w:rPr>
        <w:t>A second version of Condition 94</w:t>
      </w:r>
      <w:r w:rsidR="009A68CE">
        <w:rPr>
          <w:rFonts w:ascii="Arial" w:eastAsia="Arial" w:hAnsi="Arial" w:cs="Arial"/>
        </w:rPr>
        <w:t xml:space="preserve"> - Temporary Construction Noise Barrier</w:t>
      </w:r>
    </w:p>
    <w:p w:rsidR="00714684" w:rsidRPr="00714684" w:rsidRDefault="00714684" w:rsidP="00714684">
      <w:pPr>
        <w:pBdr>
          <w:top w:val="nil"/>
          <w:left w:val="nil"/>
          <w:bottom w:val="nil"/>
          <w:right w:val="nil"/>
          <w:between w:val="nil"/>
          <w:bar w:val="nil"/>
        </w:pBdr>
        <w:ind w:left="360"/>
        <w:rPr>
          <w:rFonts w:ascii="Arial" w:eastAsia="Arial" w:hAnsi="Arial" w:cs="Arial"/>
        </w:rPr>
      </w:pPr>
    </w:p>
    <w:p w:rsidR="00714684" w:rsidRPr="005A20F7" w:rsidRDefault="00714684" w:rsidP="00714684">
      <w:pPr>
        <w:pStyle w:val="ListParagraph"/>
        <w:numPr>
          <w:ilvl w:val="0"/>
          <w:numId w:val="46"/>
        </w:numPr>
        <w:autoSpaceDE w:val="0"/>
        <w:autoSpaceDN w:val="0"/>
        <w:adjustRightInd w:val="0"/>
        <w:rPr>
          <w:rFonts w:ascii="Arial" w:eastAsia="Arial" w:hAnsi="Arial" w:cs="Arial"/>
        </w:rPr>
      </w:pPr>
      <w:r w:rsidRPr="005A20F7">
        <w:rPr>
          <w:rFonts w:ascii="Arial" w:hAnsi="Arial" w:cs="Arial"/>
        </w:rPr>
        <w:t xml:space="preserve">Condition 73 - Access Roads and Parking Areas </w:t>
      </w:r>
    </w:p>
    <w:p w:rsidR="009A68CE" w:rsidRPr="009A68CE" w:rsidRDefault="009A68CE" w:rsidP="009A68CE">
      <w:pPr>
        <w:pBdr>
          <w:top w:val="nil"/>
          <w:left w:val="nil"/>
          <w:bottom w:val="nil"/>
          <w:right w:val="nil"/>
          <w:between w:val="nil"/>
          <w:bar w:val="nil"/>
        </w:pBdr>
        <w:rPr>
          <w:rFonts w:ascii="Arial" w:eastAsia="Arial" w:hAnsi="Arial" w:cs="Arial"/>
        </w:rPr>
      </w:pPr>
    </w:p>
    <w:p w:rsidR="00D91FC5" w:rsidRPr="00C40D57" w:rsidRDefault="009A68CE" w:rsidP="00C40D57">
      <w:pPr>
        <w:pStyle w:val="ListParagraph"/>
        <w:numPr>
          <w:ilvl w:val="0"/>
          <w:numId w:val="46"/>
        </w:numPr>
        <w:pBdr>
          <w:top w:val="nil"/>
          <w:left w:val="nil"/>
          <w:bottom w:val="nil"/>
          <w:right w:val="nil"/>
          <w:between w:val="nil"/>
          <w:bar w:val="nil"/>
        </w:pBdr>
        <w:rPr>
          <w:rFonts w:ascii="Arial" w:eastAsia="Arial" w:hAnsi="Arial" w:cs="Arial"/>
        </w:rPr>
      </w:pPr>
      <w:r>
        <w:rPr>
          <w:rFonts w:ascii="Arial" w:eastAsia="Arial" w:hAnsi="Arial" w:cs="Arial"/>
        </w:rPr>
        <w:t>Condition 18 – Aircraft Noise Categorisation Scheme</w:t>
      </w:r>
      <w:r w:rsidR="00C40D57" w:rsidRPr="00C40D57">
        <w:rPr>
          <w:rFonts w:ascii="Arial" w:eastAsia="Arial" w:hAnsi="Arial" w:cs="Arial"/>
        </w:rPr>
        <w:t xml:space="preserve"> </w:t>
      </w:r>
      <w:r w:rsidR="00D91FC5" w:rsidRPr="00C40D57">
        <w:rPr>
          <w:rFonts w:ascii="Arial" w:eastAsia="Arial" w:hAnsi="Arial" w:cs="Arial"/>
        </w:rPr>
        <w:t xml:space="preserve"> </w:t>
      </w:r>
    </w:p>
    <w:p w:rsidR="00FF45C4" w:rsidRDefault="00C70F40" w:rsidP="00D91FC5">
      <w:pPr>
        <w:pBdr>
          <w:top w:val="nil"/>
          <w:left w:val="nil"/>
          <w:bottom w:val="nil"/>
          <w:right w:val="nil"/>
          <w:between w:val="nil"/>
          <w:bar w:val="nil"/>
        </w:pBdr>
        <w:rPr>
          <w:rFonts w:ascii="Arial" w:eastAsia="Arial" w:hAnsi="Arial" w:cs="Arial"/>
        </w:rPr>
      </w:pPr>
      <w:r>
        <w:rPr>
          <w:rFonts w:ascii="Arial" w:eastAsia="Arial" w:hAnsi="Arial" w:cs="Arial"/>
        </w:rPr>
        <w:t xml:space="preserve">  </w:t>
      </w:r>
    </w:p>
    <w:p w:rsidR="009C0143" w:rsidRPr="00CE10E4" w:rsidRDefault="009C0143" w:rsidP="009C0143">
      <w:pPr>
        <w:pBdr>
          <w:top w:val="nil"/>
          <w:left w:val="nil"/>
          <w:bottom w:val="nil"/>
          <w:right w:val="nil"/>
          <w:between w:val="nil"/>
          <w:bar w:val="nil"/>
        </w:pBdr>
        <w:rPr>
          <w:rFonts w:ascii="Arial" w:hAnsi="Arial"/>
        </w:rPr>
      </w:pPr>
      <w:r>
        <w:rPr>
          <w:rFonts w:ascii="Arial" w:hAnsi="Arial"/>
        </w:rPr>
        <w:t xml:space="preserve">The Permission also requires </w:t>
      </w:r>
      <w:r w:rsidR="0092462F">
        <w:rPr>
          <w:rFonts w:ascii="Arial" w:hAnsi="Arial"/>
        </w:rPr>
        <w:t>the fortnightly</w:t>
      </w:r>
      <w:r>
        <w:rPr>
          <w:rFonts w:ascii="Arial" w:hAnsi="Arial"/>
        </w:rPr>
        <w:t xml:space="preserve"> submission to the Council </w:t>
      </w:r>
      <w:r w:rsidR="0092462F">
        <w:rPr>
          <w:rFonts w:ascii="Arial" w:hAnsi="Arial"/>
        </w:rPr>
        <w:t xml:space="preserve">of </w:t>
      </w:r>
      <w:r>
        <w:rPr>
          <w:rFonts w:ascii="Arial" w:hAnsi="Arial"/>
        </w:rPr>
        <w:t>Environmental Complaints and Enquiries</w:t>
      </w:r>
      <w:r w:rsidR="0092462F">
        <w:rPr>
          <w:rFonts w:ascii="Arial" w:hAnsi="Arial"/>
        </w:rPr>
        <w:t xml:space="preserve">. </w:t>
      </w:r>
      <w:r>
        <w:rPr>
          <w:rFonts w:ascii="Arial" w:hAnsi="Arial"/>
        </w:rPr>
        <w:t xml:space="preserve">These </w:t>
      </w:r>
      <w:r w:rsidR="0092462F">
        <w:rPr>
          <w:rFonts w:ascii="Arial" w:hAnsi="Arial"/>
        </w:rPr>
        <w:t>were all</w:t>
      </w:r>
      <w:r>
        <w:rPr>
          <w:rFonts w:ascii="Arial" w:hAnsi="Arial"/>
        </w:rPr>
        <w:t xml:space="preserve"> submitted as required </w:t>
      </w:r>
      <w:r w:rsidR="0092462F">
        <w:rPr>
          <w:rFonts w:ascii="Arial" w:hAnsi="Arial"/>
        </w:rPr>
        <w:t>from 25</w:t>
      </w:r>
      <w:r w:rsidR="0092462F" w:rsidRPr="0092462F">
        <w:rPr>
          <w:rFonts w:ascii="Arial" w:hAnsi="Arial"/>
          <w:vertAlign w:val="superscript"/>
        </w:rPr>
        <w:t>th</w:t>
      </w:r>
      <w:r w:rsidR="0092462F">
        <w:rPr>
          <w:rFonts w:ascii="Arial" w:hAnsi="Arial"/>
        </w:rPr>
        <w:t xml:space="preserve"> October 2017</w:t>
      </w:r>
      <w:r>
        <w:rPr>
          <w:rFonts w:ascii="Arial" w:hAnsi="Arial"/>
        </w:rPr>
        <w:t xml:space="preserve">. </w:t>
      </w:r>
    </w:p>
    <w:p w:rsidR="009C0143" w:rsidRPr="009C0143" w:rsidRDefault="009C0143" w:rsidP="009C0143">
      <w:pPr>
        <w:pBdr>
          <w:top w:val="nil"/>
          <w:left w:val="nil"/>
          <w:bottom w:val="nil"/>
          <w:right w:val="nil"/>
          <w:between w:val="nil"/>
          <w:bar w:val="nil"/>
        </w:pBdr>
        <w:rPr>
          <w:rFonts w:ascii="Arial" w:eastAsia="Arial" w:hAnsi="Arial" w:cs="Arial"/>
        </w:rPr>
      </w:pPr>
    </w:p>
    <w:p w:rsidR="007068B6" w:rsidRDefault="003676E1" w:rsidP="00842E14">
      <w:pPr>
        <w:pBdr>
          <w:top w:val="nil"/>
          <w:left w:val="nil"/>
          <w:bottom w:val="nil"/>
          <w:right w:val="nil"/>
          <w:between w:val="nil"/>
          <w:bar w:val="nil"/>
        </w:pBdr>
        <w:rPr>
          <w:rFonts w:ascii="Arial" w:hAnsi="Arial" w:cs="Arial"/>
          <w:b/>
          <w:u w:val="single"/>
        </w:rPr>
      </w:pPr>
      <w:r w:rsidRPr="003676E1">
        <w:rPr>
          <w:rFonts w:ascii="Arial" w:hAnsi="Arial" w:cs="Arial"/>
          <w:b/>
          <w:u w:val="single"/>
        </w:rPr>
        <w:t>Issues of Non-Compliance</w:t>
      </w:r>
    </w:p>
    <w:p w:rsidR="009C3A49" w:rsidRDefault="009C3A49" w:rsidP="003676E1">
      <w:pPr>
        <w:rPr>
          <w:rFonts w:ascii="Arial" w:hAnsi="Arial" w:cs="Arial"/>
          <w:b/>
          <w:u w:val="single"/>
        </w:rPr>
      </w:pPr>
    </w:p>
    <w:p w:rsidR="009C3A49" w:rsidRDefault="009C3A49" w:rsidP="003676E1">
      <w:pPr>
        <w:rPr>
          <w:rFonts w:ascii="Arial" w:hAnsi="Arial" w:cs="Arial"/>
          <w:u w:val="single"/>
        </w:rPr>
      </w:pPr>
      <w:r w:rsidRPr="009C3A49">
        <w:rPr>
          <w:rFonts w:ascii="Arial" w:hAnsi="Arial" w:cs="Arial"/>
          <w:u w:val="single"/>
        </w:rPr>
        <w:t>2009 Planning Permission</w:t>
      </w:r>
    </w:p>
    <w:p w:rsidR="00B1669E" w:rsidRDefault="00B1669E" w:rsidP="003676E1">
      <w:pPr>
        <w:rPr>
          <w:rFonts w:ascii="Arial" w:hAnsi="Arial" w:cs="Arial"/>
          <w:u w:val="single"/>
        </w:rPr>
      </w:pPr>
    </w:p>
    <w:p w:rsidR="00B1669E" w:rsidRPr="0092462F" w:rsidRDefault="005E4E68" w:rsidP="0092462F">
      <w:pPr>
        <w:rPr>
          <w:rFonts w:ascii="Arial" w:hAnsi="Arial" w:cs="Arial"/>
        </w:rPr>
      </w:pPr>
      <w:r w:rsidRPr="0092462F">
        <w:rPr>
          <w:rFonts w:ascii="Arial" w:hAnsi="Arial" w:cs="Arial"/>
        </w:rPr>
        <w:t>Closure</w:t>
      </w:r>
      <w:r w:rsidR="009C0143" w:rsidRPr="0092462F">
        <w:rPr>
          <w:rFonts w:ascii="Arial" w:hAnsi="Arial" w:cs="Arial"/>
        </w:rPr>
        <w:t>s</w:t>
      </w:r>
      <w:r w:rsidRPr="0092462F">
        <w:rPr>
          <w:rFonts w:ascii="Arial" w:hAnsi="Arial" w:cs="Arial"/>
        </w:rPr>
        <w:t xml:space="preserve"> of</w:t>
      </w:r>
      <w:r w:rsidR="00B1669E" w:rsidRPr="0092462F">
        <w:rPr>
          <w:rFonts w:ascii="Arial" w:hAnsi="Arial" w:cs="Arial"/>
        </w:rPr>
        <w:t xml:space="preserve"> Breach</w:t>
      </w:r>
      <w:r w:rsidR="009C0143" w:rsidRPr="0092462F">
        <w:rPr>
          <w:rFonts w:ascii="Arial" w:hAnsi="Arial" w:cs="Arial"/>
        </w:rPr>
        <w:t>es</w:t>
      </w:r>
      <w:r w:rsidR="0092462F">
        <w:rPr>
          <w:rFonts w:ascii="Arial" w:hAnsi="Arial" w:cs="Arial"/>
        </w:rPr>
        <w:t xml:space="preserve"> on commencement of development of CADP1</w:t>
      </w:r>
      <w:r w:rsidR="00457493" w:rsidRPr="0092462F">
        <w:rPr>
          <w:rFonts w:ascii="Arial" w:hAnsi="Arial" w:cs="Arial"/>
        </w:rPr>
        <w:t>:</w:t>
      </w:r>
      <w:r w:rsidRPr="0092462F">
        <w:rPr>
          <w:rFonts w:ascii="Arial" w:hAnsi="Arial" w:cs="Arial"/>
        </w:rPr>
        <w:t xml:space="preserve"> </w:t>
      </w:r>
    </w:p>
    <w:p w:rsidR="00F90F19" w:rsidRDefault="00F90F19" w:rsidP="00F90F19">
      <w:pPr>
        <w:rPr>
          <w:rFonts w:ascii="Arial" w:hAnsi="Arial" w:cs="Arial"/>
        </w:rPr>
      </w:pPr>
    </w:p>
    <w:p w:rsidR="009C0143" w:rsidRPr="00E17ED9" w:rsidRDefault="009C0143" w:rsidP="001A3EC0">
      <w:pPr>
        <w:pStyle w:val="ListParagraph"/>
        <w:numPr>
          <w:ilvl w:val="0"/>
          <w:numId w:val="41"/>
        </w:numPr>
        <w:pBdr>
          <w:top w:val="nil"/>
          <w:left w:val="nil"/>
          <w:bottom w:val="nil"/>
          <w:right w:val="nil"/>
          <w:between w:val="nil"/>
          <w:bar w:val="nil"/>
        </w:pBdr>
        <w:tabs>
          <w:tab w:val="left" w:pos="142"/>
        </w:tabs>
        <w:spacing w:line="280" w:lineRule="exact"/>
        <w:ind w:left="502" w:right="142"/>
        <w:rPr>
          <w:rFonts w:ascii="Arial" w:eastAsia="Arial" w:hAnsi="Arial" w:cs="Arial"/>
        </w:rPr>
      </w:pPr>
      <w:r w:rsidRPr="00B1669E">
        <w:rPr>
          <w:rFonts w:ascii="Arial" w:hAnsi="Arial"/>
        </w:rPr>
        <w:t>AVRO RJ</w:t>
      </w:r>
      <w:r>
        <w:rPr>
          <w:rFonts w:ascii="Arial" w:hAnsi="Arial"/>
        </w:rPr>
        <w:t xml:space="preserve"> </w:t>
      </w:r>
      <w:r w:rsidRPr="00B1669E">
        <w:rPr>
          <w:rFonts w:ascii="Arial" w:hAnsi="Arial"/>
        </w:rPr>
        <w:t xml:space="preserve">100 aircraft – noise levels in excess of Category </w:t>
      </w:r>
      <w:r>
        <w:rPr>
          <w:rFonts w:ascii="Arial" w:hAnsi="Arial"/>
        </w:rPr>
        <w:t>‘</w:t>
      </w:r>
      <w:r w:rsidRPr="00B1669E">
        <w:rPr>
          <w:rFonts w:ascii="Arial" w:hAnsi="Arial"/>
        </w:rPr>
        <w:t>A</w:t>
      </w:r>
      <w:r>
        <w:rPr>
          <w:rFonts w:ascii="Arial" w:hAnsi="Arial"/>
        </w:rPr>
        <w:t>’</w:t>
      </w:r>
      <w:r w:rsidRPr="00B1669E">
        <w:rPr>
          <w:rFonts w:ascii="Arial" w:hAnsi="Arial"/>
        </w:rPr>
        <w:t xml:space="preserve"> designation (Planning Condition 7; S106 Agreement: </w:t>
      </w:r>
      <w:r>
        <w:rPr>
          <w:rFonts w:ascii="Arial" w:hAnsi="Arial"/>
        </w:rPr>
        <w:t>Ninth</w:t>
      </w:r>
      <w:r w:rsidRPr="00B1669E">
        <w:rPr>
          <w:rFonts w:ascii="Arial" w:hAnsi="Arial"/>
        </w:rPr>
        <w:t xml:space="preserve"> Schedule</w:t>
      </w:r>
      <w:r>
        <w:rPr>
          <w:rFonts w:ascii="Arial" w:hAnsi="Arial"/>
        </w:rPr>
        <w:t>, Part 1,</w:t>
      </w:r>
      <w:r w:rsidRPr="00B1669E">
        <w:rPr>
          <w:rFonts w:ascii="Arial" w:hAnsi="Arial"/>
        </w:rPr>
        <w:t xml:space="preserve"> Paragraph </w:t>
      </w:r>
      <w:r>
        <w:rPr>
          <w:rFonts w:ascii="Arial" w:hAnsi="Arial"/>
        </w:rPr>
        <w:t>2</w:t>
      </w:r>
      <w:r w:rsidRPr="00B1669E">
        <w:rPr>
          <w:rFonts w:ascii="Arial" w:hAnsi="Arial"/>
        </w:rPr>
        <w:t>).</w:t>
      </w:r>
    </w:p>
    <w:p w:rsidR="009C0143" w:rsidRPr="006F1F94" w:rsidRDefault="009C0143" w:rsidP="001A3EC0">
      <w:pPr>
        <w:tabs>
          <w:tab w:val="left" w:pos="142"/>
        </w:tabs>
        <w:spacing w:line="280" w:lineRule="exact"/>
        <w:ind w:left="502"/>
        <w:rPr>
          <w:rFonts w:ascii="Arial" w:eastAsia="Arial" w:hAnsi="Arial" w:cs="Arial"/>
        </w:rPr>
      </w:pPr>
      <w:r w:rsidRPr="006F1F94">
        <w:rPr>
          <w:rFonts w:ascii="Arial" w:hAnsi="Arial"/>
        </w:rPr>
        <w:lastRenderedPageBreak/>
        <w:t>The aircraft ceased to operate on scheduled flights in August 2017 and the Council</w:t>
      </w:r>
      <w:r w:rsidR="0092462F">
        <w:rPr>
          <w:rFonts w:ascii="Arial" w:hAnsi="Arial"/>
        </w:rPr>
        <w:t xml:space="preserve"> has</w:t>
      </w:r>
      <w:r w:rsidRPr="006F1F94">
        <w:rPr>
          <w:rFonts w:ascii="Arial" w:hAnsi="Arial"/>
        </w:rPr>
        <w:t xml:space="preserve"> therefore closed this case</w:t>
      </w:r>
      <w:r w:rsidR="0092462F">
        <w:rPr>
          <w:rFonts w:ascii="Arial" w:hAnsi="Arial"/>
        </w:rPr>
        <w:t>.</w:t>
      </w:r>
      <w:r w:rsidRPr="006F1F94">
        <w:rPr>
          <w:rFonts w:ascii="Arial" w:hAnsi="Arial"/>
        </w:rPr>
        <w:t xml:space="preserve">  </w:t>
      </w:r>
    </w:p>
    <w:p w:rsidR="009C0143" w:rsidRPr="009C0143" w:rsidRDefault="009C0143" w:rsidP="001A3EC0">
      <w:pPr>
        <w:pStyle w:val="ListParagraph"/>
        <w:ind w:left="502"/>
        <w:rPr>
          <w:rFonts w:ascii="Arial" w:hAnsi="Arial"/>
        </w:rPr>
      </w:pPr>
    </w:p>
    <w:p w:rsidR="009C0143" w:rsidRPr="009F781B" w:rsidRDefault="009C0143" w:rsidP="001A3EC0">
      <w:pPr>
        <w:pStyle w:val="ListParagraph"/>
        <w:numPr>
          <w:ilvl w:val="0"/>
          <w:numId w:val="41"/>
        </w:numPr>
        <w:tabs>
          <w:tab w:val="left" w:pos="142"/>
        </w:tabs>
        <w:spacing w:line="280" w:lineRule="exact"/>
        <w:ind w:left="502"/>
        <w:rPr>
          <w:rFonts w:ascii="Arial" w:eastAsia="Arial" w:hAnsi="Arial" w:cs="Arial"/>
        </w:rPr>
      </w:pPr>
      <w:r w:rsidRPr="009F781B">
        <w:rPr>
          <w:rFonts w:ascii="Arial" w:hAnsi="Arial"/>
        </w:rPr>
        <w:t>Noise Management Scheme (NMS): Incentives and Penalties: non-    inclusion of financial penalties (S106 Agreement: Definitions and Fourth Schedule, Part 7, Paragraph 4).</w:t>
      </w:r>
    </w:p>
    <w:p w:rsidR="009C0143" w:rsidRPr="008751E2" w:rsidRDefault="009C0143" w:rsidP="001A3EC0">
      <w:pPr>
        <w:tabs>
          <w:tab w:val="left" w:pos="142"/>
        </w:tabs>
        <w:spacing w:line="280" w:lineRule="exact"/>
        <w:rPr>
          <w:rFonts w:ascii="Arial" w:eastAsia="Arial" w:hAnsi="Arial" w:cs="Arial"/>
        </w:rPr>
      </w:pPr>
    </w:p>
    <w:p w:rsidR="009C0143" w:rsidRDefault="009C0143" w:rsidP="001A3EC0">
      <w:pPr>
        <w:tabs>
          <w:tab w:val="left" w:pos="142"/>
        </w:tabs>
        <w:autoSpaceDE w:val="0"/>
        <w:autoSpaceDN w:val="0"/>
        <w:spacing w:line="280" w:lineRule="exact"/>
        <w:ind w:left="502" w:right="142"/>
        <w:rPr>
          <w:rFonts w:ascii="Arial" w:hAnsi="Arial" w:cs="Arial"/>
          <w:lang w:eastAsia="en-US"/>
        </w:rPr>
      </w:pPr>
      <w:r>
        <w:rPr>
          <w:rFonts w:ascii="Arial" w:hAnsi="Arial" w:cs="Arial"/>
          <w:lang w:eastAsia="en-US"/>
        </w:rPr>
        <w:t>A</w:t>
      </w:r>
      <w:r w:rsidRPr="00C66EDC">
        <w:rPr>
          <w:rFonts w:ascii="Arial" w:hAnsi="Arial" w:cs="Arial"/>
          <w:lang w:eastAsia="en-US"/>
        </w:rPr>
        <w:t xml:space="preserve"> revised and improved </w:t>
      </w:r>
      <w:r w:rsidR="0092462F">
        <w:rPr>
          <w:rFonts w:ascii="Arial" w:hAnsi="Arial" w:cs="Arial"/>
          <w:lang w:eastAsia="en-US"/>
        </w:rPr>
        <w:t xml:space="preserve">scheme </w:t>
      </w:r>
      <w:r w:rsidRPr="00C66EDC">
        <w:rPr>
          <w:rFonts w:ascii="Arial" w:hAnsi="Arial" w:cs="Arial"/>
          <w:lang w:eastAsia="en-US"/>
        </w:rPr>
        <w:t>of Incentives and Penalties wa</w:t>
      </w:r>
      <w:r>
        <w:rPr>
          <w:rFonts w:ascii="Arial" w:hAnsi="Arial" w:cs="Arial"/>
          <w:lang w:eastAsia="en-US"/>
        </w:rPr>
        <w:t>s  approved by the Council o</w:t>
      </w:r>
      <w:r w:rsidRPr="00C66EDC">
        <w:rPr>
          <w:rFonts w:ascii="Arial" w:hAnsi="Arial" w:cs="Arial"/>
          <w:lang w:eastAsia="en-US"/>
        </w:rPr>
        <w:t xml:space="preserve">n </w:t>
      </w:r>
      <w:r>
        <w:rPr>
          <w:rFonts w:ascii="Arial" w:hAnsi="Arial" w:cs="Arial"/>
          <w:lang w:eastAsia="en-US"/>
        </w:rPr>
        <w:t>19</w:t>
      </w:r>
      <w:r w:rsidRPr="00E44456">
        <w:rPr>
          <w:rFonts w:ascii="Arial" w:hAnsi="Arial" w:cs="Arial"/>
          <w:vertAlign w:val="superscript"/>
          <w:lang w:eastAsia="en-US"/>
        </w:rPr>
        <w:t>th</w:t>
      </w:r>
      <w:r>
        <w:rPr>
          <w:rFonts w:ascii="Arial" w:hAnsi="Arial" w:cs="Arial"/>
          <w:lang w:eastAsia="en-US"/>
        </w:rPr>
        <w:t xml:space="preserve"> May </w:t>
      </w:r>
      <w:r w:rsidRPr="00C66EDC">
        <w:rPr>
          <w:rFonts w:ascii="Arial" w:hAnsi="Arial" w:cs="Arial"/>
          <w:lang w:eastAsia="en-US"/>
        </w:rPr>
        <w:t>2017 as a part of the Approval of Details of the 2016 Planning Permission in relation to Condition 31: Noise Management and Mitigation Strategy’ (NOMMS)</w:t>
      </w:r>
      <w:r w:rsidR="00182E49">
        <w:rPr>
          <w:rFonts w:ascii="Arial" w:hAnsi="Arial" w:cs="Arial"/>
          <w:lang w:eastAsia="en-US"/>
        </w:rPr>
        <w:t>, coming</w:t>
      </w:r>
      <w:r w:rsidRPr="00C66EDC">
        <w:rPr>
          <w:rFonts w:ascii="Arial" w:hAnsi="Arial" w:cs="Arial"/>
          <w:lang w:eastAsia="en-US"/>
        </w:rPr>
        <w:t xml:space="preserve"> into force </w:t>
      </w:r>
      <w:r w:rsidR="00182E49">
        <w:rPr>
          <w:rFonts w:ascii="Arial" w:hAnsi="Arial" w:cs="Arial"/>
          <w:lang w:eastAsia="en-US"/>
        </w:rPr>
        <w:t>on</w:t>
      </w:r>
      <w:r w:rsidRPr="00C66EDC">
        <w:rPr>
          <w:rFonts w:ascii="Arial" w:hAnsi="Arial" w:cs="Arial"/>
          <w:lang w:eastAsia="en-US"/>
        </w:rPr>
        <w:t xml:space="preserve"> </w:t>
      </w:r>
      <w:r w:rsidR="0092462F">
        <w:rPr>
          <w:rFonts w:ascii="Arial" w:hAnsi="Arial" w:cs="Arial"/>
          <w:lang w:eastAsia="en-US"/>
        </w:rPr>
        <w:t>25</w:t>
      </w:r>
      <w:r w:rsidR="0092462F" w:rsidRPr="0092462F">
        <w:rPr>
          <w:rFonts w:ascii="Arial" w:hAnsi="Arial" w:cs="Arial"/>
          <w:vertAlign w:val="superscript"/>
          <w:lang w:eastAsia="en-US"/>
        </w:rPr>
        <w:t>th</w:t>
      </w:r>
      <w:r w:rsidR="0092462F">
        <w:rPr>
          <w:rFonts w:ascii="Arial" w:hAnsi="Arial" w:cs="Arial"/>
          <w:lang w:eastAsia="en-US"/>
        </w:rPr>
        <w:t xml:space="preserve"> October 2017</w:t>
      </w:r>
      <w:r>
        <w:rPr>
          <w:rFonts w:ascii="Arial" w:hAnsi="Arial" w:cs="Arial"/>
          <w:lang w:eastAsia="en-US"/>
        </w:rPr>
        <w:t>. T</w:t>
      </w:r>
      <w:r w:rsidRPr="00C66EDC">
        <w:rPr>
          <w:rFonts w:ascii="Arial" w:hAnsi="Arial" w:cs="Arial"/>
          <w:lang w:eastAsia="en-US"/>
        </w:rPr>
        <w:t>he Airport informed the Council that it commenced implementation of the new Incentives and Penalties scheme in August 2017.</w:t>
      </w:r>
      <w:r>
        <w:rPr>
          <w:rFonts w:ascii="Arial" w:hAnsi="Arial" w:cs="Arial"/>
          <w:lang w:eastAsia="en-US"/>
        </w:rPr>
        <w:t xml:space="preserve"> </w:t>
      </w:r>
      <w:r w:rsidR="00182E49">
        <w:rPr>
          <w:rFonts w:ascii="Arial" w:hAnsi="Arial" w:cs="Arial"/>
          <w:lang w:eastAsia="en-US"/>
        </w:rPr>
        <w:t xml:space="preserve">The Council has therefore closed this case.  </w:t>
      </w:r>
    </w:p>
    <w:p w:rsidR="009C0143" w:rsidRPr="00F90F19" w:rsidRDefault="009C0143" w:rsidP="00F90F19">
      <w:pPr>
        <w:rPr>
          <w:rFonts w:ascii="Arial" w:hAnsi="Arial" w:cs="Arial"/>
        </w:rPr>
      </w:pPr>
    </w:p>
    <w:p w:rsidR="00D634A0" w:rsidRPr="002B1D87" w:rsidRDefault="00D634A0" w:rsidP="001A3EC0">
      <w:pPr>
        <w:pStyle w:val="ListParagraph"/>
        <w:numPr>
          <w:ilvl w:val="1"/>
          <w:numId w:val="28"/>
        </w:numPr>
        <w:pBdr>
          <w:top w:val="nil"/>
          <w:left w:val="nil"/>
          <w:bottom w:val="nil"/>
          <w:right w:val="nil"/>
          <w:between w:val="nil"/>
          <w:bar w:val="nil"/>
        </w:pBdr>
        <w:tabs>
          <w:tab w:val="left" w:pos="142"/>
        </w:tabs>
        <w:spacing w:line="280" w:lineRule="exact"/>
        <w:ind w:left="499" w:hanging="357"/>
        <w:rPr>
          <w:rFonts w:ascii="Arial" w:eastAsia="Arial" w:hAnsi="Arial" w:cs="Arial"/>
        </w:rPr>
      </w:pPr>
      <w:r w:rsidRPr="002B1D87">
        <w:rPr>
          <w:rFonts w:ascii="Arial" w:hAnsi="Arial"/>
        </w:rPr>
        <w:t>Sound Insulation Scheme</w:t>
      </w:r>
      <w:r w:rsidR="00E63453">
        <w:rPr>
          <w:rFonts w:ascii="Arial" w:hAnsi="Arial"/>
        </w:rPr>
        <w:t xml:space="preserve"> (SIS)</w:t>
      </w:r>
      <w:r w:rsidRPr="002B1D87">
        <w:rPr>
          <w:rFonts w:ascii="Arial" w:hAnsi="Arial"/>
        </w:rPr>
        <w:t xml:space="preserve"> vent design – change to technical specification (S106 Agreement: Ninth Schedule</w:t>
      </w:r>
      <w:r w:rsidR="003E2FD2" w:rsidRPr="002B1D87">
        <w:rPr>
          <w:rFonts w:ascii="Arial" w:hAnsi="Arial"/>
        </w:rPr>
        <w:t xml:space="preserve">, </w:t>
      </w:r>
      <w:r w:rsidRPr="002B1D87">
        <w:rPr>
          <w:rFonts w:ascii="Arial" w:hAnsi="Arial"/>
        </w:rPr>
        <w:t>Part 5</w:t>
      </w:r>
      <w:r w:rsidR="003E2FD2" w:rsidRPr="002B1D87">
        <w:rPr>
          <w:rFonts w:ascii="Arial" w:hAnsi="Arial"/>
        </w:rPr>
        <w:t>,</w:t>
      </w:r>
      <w:r w:rsidRPr="002B1D87">
        <w:rPr>
          <w:rFonts w:ascii="Arial" w:hAnsi="Arial"/>
        </w:rPr>
        <w:t xml:space="preserve"> Paragraph 7)</w:t>
      </w:r>
      <w:r w:rsidR="009E1304" w:rsidRPr="002B1D87">
        <w:rPr>
          <w:rFonts w:ascii="Arial" w:hAnsi="Arial"/>
        </w:rPr>
        <w:t>.</w:t>
      </w:r>
    </w:p>
    <w:p w:rsidR="00D634A0" w:rsidRDefault="00D634A0" w:rsidP="001A3EC0">
      <w:pPr>
        <w:tabs>
          <w:tab w:val="left" w:pos="142"/>
        </w:tabs>
        <w:spacing w:line="280" w:lineRule="exact"/>
        <w:ind w:left="514" w:right="142"/>
        <w:rPr>
          <w:rFonts w:ascii="Arial" w:eastAsia="Arial" w:hAnsi="Arial" w:cs="Arial"/>
        </w:rPr>
      </w:pPr>
    </w:p>
    <w:p w:rsidR="0007400B" w:rsidRPr="002B1D87" w:rsidRDefault="00D634A0" w:rsidP="001A3EC0">
      <w:pPr>
        <w:tabs>
          <w:tab w:val="left" w:pos="142"/>
        </w:tabs>
        <w:spacing w:line="280" w:lineRule="exact"/>
        <w:ind w:left="505"/>
        <w:rPr>
          <w:rFonts w:ascii="Arial" w:hAnsi="Arial"/>
        </w:rPr>
      </w:pPr>
      <w:r w:rsidRPr="002B1D87">
        <w:rPr>
          <w:rFonts w:ascii="Arial" w:hAnsi="Arial"/>
        </w:rPr>
        <w:t>Th</w:t>
      </w:r>
      <w:r w:rsidR="001B4A0B">
        <w:rPr>
          <w:rFonts w:ascii="Arial" w:hAnsi="Arial"/>
        </w:rPr>
        <w:t>e design specifications for the SIS included in the 2016 permission superseded those of the 2009 permission and the Council has therefore closed this case</w:t>
      </w:r>
      <w:r w:rsidR="00B86B8C" w:rsidRPr="002B1D87">
        <w:rPr>
          <w:rFonts w:ascii="Arial" w:hAnsi="Arial"/>
        </w:rPr>
        <w:t>.</w:t>
      </w:r>
      <w:r w:rsidR="00F6069E">
        <w:rPr>
          <w:rFonts w:ascii="Arial" w:hAnsi="Arial"/>
        </w:rPr>
        <w:t xml:space="preserve"> </w:t>
      </w:r>
      <w:r w:rsidR="00B86B8C" w:rsidRPr="002B1D87">
        <w:rPr>
          <w:rFonts w:ascii="Arial" w:hAnsi="Arial"/>
        </w:rPr>
        <w:t xml:space="preserve"> </w:t>
      </w:r>
    </w:p>
    <w:p w:rsidR="0000573E" w:rsidRDefault="0000573E" w:rsidP="00302530">
      <w:pPr>
        <w:tabs>
          <w:tab w:val="left" w:pos="142"/>
        </w:tabs>
        <w:spacing w:line="280" w:lineRule="exact"/>
        <w:ind w:left="357" w:right="142"/>
        <w:rPr>
          <w:rFonts w:ascii="Arial" w:hAnsi="Arial"/>
        </w:rPr>
      </w:pPr>
    </w:p>
    <w:p w:rsidR="00A0731F" w:rsidRDefault="00A0731F" w:rsidP="00606DA0">
      <w:pPr>
        <w:tabs>
          <w:tab w:val="left" w:pos="142"/>
        </w:tabs>
        <w:spacing w:line="280" w:lineRule="exact"/>
        <w:ind w:right="142"/>
        <w:rPr>
          <w:rFonts w:ascii="Arial" w:hAnsi="Arial"/>
          <w:u w:val="single"/>
        </w:rPr>
      </w:pPr>
      <w:r>
        <w:rPr>
          <w:rFonts w:ascii="Arial" w:hAnsi="Arial"/>
          <w:u w:val="single"/>
        </w:rPr>
        <w:t>2016 Planning Permission</w:t>
      </w:r>
    </w:p>
    <w:p w:rsidR="002B1D87" w:rsidRDefault="002B1D87" w:rsidP="00606DA0">
      <w:pPr>
        <w:tabs>
          <w:tab w:val="left" w:pos="142"/>
        </w:tabs>
        <w:spacing w:line="280" w:lineRule="exact"/>
        <w:ind w:right="142"/>
        <w:rPr>
          <w:rFonts w:ascii="Arial" w:hAnsi="Arial"/>
          <w:u w:val="single"/>
        </w:rPr>
      </w:pPr>
    </w:p>
    <w:p w:rsidR="00A0731F" w:rsidRDefault="00A0731F" w:rsidP="00606DA0">
      <w:pPr>
        <w:tabs>
          <w:tab w:val="left" w:pos="142"/>
        </w:tabs>
        <w:spacing w:line="280" w:lineRule="exact"/>
        <w:ind w:right="142"/>
        <w:rPr>
          <w:rFonts w:ascii="Arial" w:hAnsi="Arial"/>
        </w:rPr>
      </w:pPr>
      <w:r>
        <w:rPr>
          <w:rFonts w:ascii="Arial" w:hAnsi="Arial"/>
        </w:rPr>
        <w:t xml:space="preserve">No </w:t>
      </w:r>
      <w:r w:rsidR="006E1408">
        <w:rPr>
          <w:rFonts w:ascii="Arial" w:hAnsi="Arial"/>
        </w:rPr>
        <w:t>instances of non-compliance</w:t>
      </w:r>
      <w:r w:rsidR="002A6C68">
        <w:rPr>
          <w:rFonts w:ascii="Arial" w:hAnsi="Arial"/>
        </w:rPr>
        <w:t xml:space="preserve"> with planning controls attached to the 2016 planning permission</w:t>
      </w:r>
      <w:r w:rsidR="006E1408">
        <w:rPr>
          <w:rFonts w:ascii="Arial" w:hAnsi="Arial"/>
        </w:rPr>
        <w:t xml:space="preserve"> have</w:t>
      </w:r>
      <w:r>
        <w:rPr>
          <w:rFonts w:ascii="Arial" w:hAnsi="Arial"/>
        </w:rPr>
        <w:t xml:space="preserve"> been recorded</w:t>
      </w:r>
      <w:r w:rsidR="00606DA0">
        <w:rPr>
          <w:rFonts w:ascii="Arial" w:hAnsi="Arial"/>
        </w:rPr>
        <w:t xml:space="preserve"> during this period</w:t>
      </w:r>
      <w:r>
        <w:rPr>
          <w:rFonts w:ascii="Arial" w:hAnsi="Arial"/>
        </w:rPr>
        <w:t xml:space="preserve">. </w:t>
      </w:r>
    </w:p>
    <w:p w:rsidR="003E2FD2" w:rsidRDefault="003E2FD2" w:rsidP="00606DA0">
      <w:pPr>
        <w:tabs>
          <w:tab w:val="left" w:pos="142"/>
        </w:tabs>
        <w:spacing w:line="280" w:lineRule="exact"/>
        <w:ind w:right="142"/>
        <w:rPr>
          <w:rFonts w:ascii="Arial" w:hAnsi="Arial"/>
        </w:rPr>
      </w:pPr>
    </w:p>
    <w:p w:rsidR="0070025F" w:rsidRPr="00A0731F" w:rsidRDefault="0070025F" w:rsidP="00BE2071">
      <w:pPr>
        <w:tabs>
          <w:tab w:val="left" w:pos="142"/>
        </w:tabs>
        <w:spacing w:line="280" w:lineRule="exact"/>
        <w:ind w:right="142"/>
        <w:rPr>
          <w:rFonts w:ascii="Arial" w:eastAsia="Arial" w:hAnsi="Arial" w:cs="Arial"/>
          <w:b/>
          <w:u w:val="single"/>
        </w:rPr>
      </w:pPr>
      <w:r w:rsidRPr="00A0731F">
        <w:rPr>
          <w:rFonts w:ascii="Arial" w:hAnsi="Arial"/>
          <w:b/>
          <w:u w:val="single"/>
        </w:rPr>
        <w:t>Further information</w:t>
      </w:r>
    </w:p>
    <w:p w:rsidR="00D634A0" w:rsidRDefault="00D634A0" w:rsidP="00BE2071">
      <w:pPr>
        <w:tabs>
          <w:tab w:val="left" w:pos="142"/>
        </w:tabs>
        <w:spacing w:line="280" w:lineRule="exact"/>
        <w:ind w:right="140"/>
        <w:rPr>
          <w:rFonts w:ascii="Arial" w:eastAsia="Arial" w:hAnsi="Arial" w:cs="Arial"/>
          <w:i/>
          <w:iCs/>
        </w:rPr>
      </w:pPr>
    </w:p>
    <w:p w:rsidR="0070025F" w:rsidRDefault="005477E9" w:rsidP="00BE2071">
      <w:pPr>
        <w:rPr>
          <w:rFonts w:ascii="Arial" w:hAnsi="Arial" w:cs="Arial"/>
        </w:rPr>
      </w:pPr>
      <w:r>
        <w:rPr>
          <w:rFonts w:ascii="Arial" w:hAnsi="Arial" w:cs="Arial"/>
        </w:rPr>
        <w:t>Details of a</w:t>
      </w:r>
      <w:r w:rsidR="0070025F" w:rsidRPr="0070025F">
        <w:rPr>
          <w:rFonts w:ascii="Arial" w:hAnsi="Arial" w:cs="Arial"/>
        </w:rPr>
        <w:t>ll</w:t>
      </w:r>
      <w:r w:rsidR="0070025F">
        <w:rPr>
          <w:rFonts w:ascii="Arial" w:hAnsi="Arial" w:cs="Arial"/>
        </w:rPr>
        <w:t xml:space="preserve"> </w:t>
      </w:r>
      <w:r w:rsidR="006041AB">
        <w:rPr>
          <w:rFonts w:ascii="Arial" w:hAnsi="Arial" w:cs="Arial"/>
        </w:rPr>
        <w:t xml:space="preserve">the </w:t>
      </w:r>
      <w:r w:rsidR="0070025F">
        <w:rPr>
          <w:rFonts w:ascii="Arial" w:hAnsi="Arial" w:cs="Arial"/>
        </w:rPr>
        <w:t>submissions</w:t>
      </w:r>
      <w:r w:rsidR="00606DA0">
        <w:rPr>
          <w:rFonts w:ascii="Arial" w:hAnsi="Arial" w:cs="Arial"/>
        </w:rPr>
        <w:t xml:space="preserve"> that require formal approval or acknowledgement</w:t>
      </w:r>
      <w:r w:rsidR="0070025F">
        <w:rPr>
          <w:rFonts w:ascii="Arial" w:hAnsi="Arial" w:cs="Arial"/>
        </w:rPr>
        <w:t xml:space="preserve">, together with </w:t>
      </w:r>
      <w:r>
        <w:rPr>
          <w:rFonts w:ascii="Arial" w:hAnsi="Arial" w:cs="Arial"/>
        </w:rPr>
        <w:t>responses</w:t>
      </w:r>
      <w:r w:rsidR="0070025F">
        <w:rPr>
          <w:rFonts w:ascii="Arial" w:hAnsi="Arial" w:cs="Arial"/>
        </w:rPr>
        <w:t>, can be found on Newham’s website at:</w:t>
      </w:r>
      <w:r w:rsidR="006041AB">
        <w:rPr>
          <w:rFonts w:ascii="Arial" w:hAnsi="Arial" w:cs="Arial"/>
        </w:rPr>
        <w:t xml:space="preserve"> </w:t>
      </w:r>
    </w:p>
    <w:p w:rsidR="0070025F" w:rsidRDefault="0070025F" w:rsidP="00BE2071">
      <w:pPr>
        <w:rPr>
          <w:rFonts w:ascii="Arial" w:hAnsi="Arial" w:cs="Arial"/>
        </w:rPr>
      </w:pPr>
    </w:p>
    <w:p w:rsidR="0070025F" w:rsidRDefault="007C4814" w:rsidP="00BE2071">
      <w:pPr>
        <w:rPr>
          <w:rFonts w:ascii="Arial" w:hAnsi="Arial" w:cs="Arial"/>
        </w:rPr>
      </w:pPr>
      <w:hyperlink r:id="rId7" w:history="1">
        <w:r w:rsidR="0070025F" w:rsidRPr="00392A84">
          <w:rPr>
            <w:rStyle w:val="Hyperlink"/>
            <w:rFonts w:ascii="Arial" w:hAnsi="Arial" w:cs="Arial"/>
          </w:rPr>
          <w:t>https://pa.newham.gov.uk/online-applications/search.do;jsessionid=64387469AD16B67A3CA3D5F13DDC706A?action=simple&amp;searchType=Application</w:t>
        </w:r>
      </w:hyperlink>
    </w:p>
    <w:p w:rsidR="0070025F" w:rsidRDefault="0070025F" w:rsidP="00BE2071">
      <w:pPr>
        <w:rPr>
          <w:rFonts w:ascii="Arial" w:hAnsi="Arial" w:cs="Arial"/>
        </w:rPr>
      </w:pPr>
    </w:p>
    <w:p w:rsidR="007068B6" w:rsidRDefault="0070025F" w:rsidP="00BE2071">
      <w:pPr>
        <w:rPr>
          <w:rFonts w:ascii="Arial" w:hAnsi="Arial" w:cs="Arial"/>
        </w:rPr>
      </w:pPr>
      <w:r>
        <w:rPr>
          <w:rFonts w:ascii="Arial" w:hAnsi="Arial" w:cs="Arial"/>
        </w:rPr>
        <w:t xml:space="preserve">Enter ‘London City Airport’ in the ‘Search’ box. </w:t>
      </w:r>
    </w:p>
    <w:p w:rsidR="00606DA0" w:rsidRDefault="00606DA0" w:rsidP="00BE2071">
      <w:pPr>
        <w:rPr>
          <w:rFonts w:ascii="Arial" w:hAnsi="Arial" w:cs="Arial"/>
        </w:rPr>
      </w:pPr>
    </w:p>
    <w:p w:rsidR="00606DA0" w:rsidRDefault="00E92766" w:rsidP="00A009EB">
      <w:pPr>
        <w:rPr>
          <w:rFonts w:ascii="Arial" w:hAnsi="Arial" w:cs="Arial"/>
        </w:rPr>
      </w:pPr>
      <w:r>
        <w:rPr>
          <w:rFonts w:ascii="Arial" w:hAnsi="Arial" w:cs="Arial"/>
        </w:rPr>
        <w:t>Copies of s</w:t>
      </w:r>
      <w:r w:rsidR="00606DA0">
        <w:rPr>
          <w:rFonts w:ascii="Arial" w:hAnsi="Arial" w:cs="Arial"/>
        </w:rPr>
        <w:t xml:space="preserve">ubmissions that do not require formal approval or acknowledgement </w:t>
      </w:r>
      <w:r w:rsidR="00A009EB">
        <w:rPr>
          <w:rFonts w:ascii="Arial" w:hAnsi="Arial" w:cs="Arial"/>
        </w:rPr>
        <w:t xml:space="preserve">and are not therefore published on the Council’s website </w:t>
      </w:r>
      <w:r w:rsidR="00606DA0">
        <w:rPr>
          <w:rFonts w:ascii="Arial" w:hAnsi="Arial" w:cs="Arial"/>
        </w:rPr>
        <w:t xml:space="preserve">can be obtained from the Council’s Airport Monitoring Officer. </w:t>
      </w:r>
    </w:p>
    <w:p w:rsidR="002A0342" w:rsidRDefault="002A0342" w:rsidP="006041AB">
      <w:pPr>
        <w:rPr>
          <w:rFonts w:ascii="Arial" w:hAnsi="Arial" w:cs="Arial"/>
          <w:b/>
          <w:u w:val="single"/>
        </w:rPr>
      </w:pPr>
    </w:p>
    <w:p w:rsidR="006041AB" w:rsidRDefault="006041AB" w:rsidP="006041AB">
      <w:pPr>
        <w:rPr>
          <w:rFonts w:ascii="Arial" w:hAnsi="Arial" w:cs="Arial"/>
          <w:b/>
          <w:u w:val="single"/>
        </w:rPr>
      </w:pPr>
      <w:r w:rsidRPr="006041AB">
        <w:rPr>
          <w:rFonts w:ascii="Arial" w:hAnsi="Arial" w:cs="Arial"/>
          <w:b/>
          <w:u w:val="single"/>
        </w:rPr>
        <w:t>Contact</w:t>
      </w:r>
    </w:p>
    <w:p w:rsidR="006041AB" w:rsidRPr="006041AB" w:rsidRDefault="006041AB" w:rsidP="006041AB">
      <w:pPr>
        <w:rPr>
          <w:rFonts w:ascii="Arial" w:hAnsi="Arial" w:cs="Arial"/>
          <w:b/>
          <w:u w:val="single"/>
        </w:rPr>
      </w:pPr>
    </w:p>
    <w:p w:rsidR="007068B6" w:rsidRPr="006041AB" w:rsidRDefault="007068B6" w:rsidP="006041AB">
      <w:pPr>
        <w:rPr>
          <w:rFonts w:ascii="Arial" w:hAnsi="Arial" w:cs="Arial"/>
        </w:rPr>
      </w:pPr>
      <w:r w:rsidRPr="006041AB">
        <w:rPr>
          <w:rFonts w:ascii="Arial" w:hAnsi="Arial" w:cs="Arial"/>
        </w:rPr>
        <w:t>Dave Whittaker</w:t>
      </w:r>
    </w:p>
    <w:p w:rsidR="007068B6" w:rsidRPr="006041AB" w:rsidRDefault="007068B6" w:rsidP="006041AB">
      <w:pPr>
        <w:rPr>
          <w:rFonts w:ascii="Arial" w:hAnsi="Arial" w:cs="Arial"/>
        </w:rPr>
      </w:pPr>
      <w:r w:rsidRPr="006041AB">
        <w:rPr>
          <w:rFonts w:ascii="Arial" w:hAnsi="Arial" w:cs="Arial"/>
        </w:rPr>
        <w:t>London Borough of Newham</w:t>
      </w:r>
    </w:p>
    <w:p w:rsidR="007068B6" w:rsidRPr="006041AB" w:rsidRDefault="007068B6" w:rsidP="006041AB">
      <w:pPr>
        <w:rPr>
          <w:rFonts w:ascii="Arial" w:hAnsi="Arial" w:cs="Arial"/>
        </w:rPr>
      </w:pPr>
      <w:r w:rsidRPr="006041AB">
        <w:rPr>
          <w:rFonts w:ascii="Arial" w:hAnsi="Arial" w:cs="Arial"/>
        </w:rPr>
        <w:t>Airport Monitoring Officer</w:t>
      </w:r>
    </w:p>
    <w:p w:rsidR="007068B6" w:rsidRPr="006041AB" w:rsidRDefault="007068B6" w:rsidP="006041AB">
      <w:pPr>
        <w:rPr>
          <w:rFonts w:ascii="Arial" w:hAnsi="Arial" w:cs="Arial"/>
        </w:rPr>
      </w:pPr>
    </w:p>
    <w:p w:rsidR="00497959" w:rsidRPr="007068B6" w:rsidRDefault="007C4814" w:rsidP="00497959">
      <w:pPr>
        <w:rPr>
          <w:rFonts w:ascii="Arial" w:hAnsi="Arial" w:cs="Arial"/>
        </w:rPr>
      </w:pPr>
      <w:hyperlink r:id="rId8" w:history="1">
        <w:r w:rsidR="006041AB" w:rsidRPr="00392A84">
          <w:rPr>
            <w:rStyle w:val="Hyperlink"/>
            <w:rFonts w:ascii="Arial" w:hAnsi="Arial" w:cs="Arial"/>
          </w:rPr>
          <w:t>dave.whittaker@newham.gov.uk</w:t>
        </w:r>
      </w:hyperlink>
      <w:r w:rsidR="00497959" w:rsidRPr="00497959">
        <w:rPr>
          <w:rStyle w:val="Hyperlink"/>
          <w:rFonts w:ascii="Arial" w:hAnsi="Arial" w:cs="Arial"/>
          <w:u w:val="none"/>
        </w:rPr>
        <w:t xml:space="preserve">                         </w:t>
      </w:r>
      <w:r w:rsidR="00497959" w:rsidRPr="00497959">
        <w:rPr>
          <w:rFonts w:ascii="Arial" w:hAnsi="Arial" w:cs="Arial"/>
        </w:rPr>
        <w:t xml:space="preserve"> </w:t>
      </w:r>
      <w:r w:rsidR="00497959">
        <w:rPr>
          <w:rFonts w:ascii="Arial" w:hAnsi="Arial" w:cs="Arial"/>
        </w:rPr>
        <w:t xml:space="preserve">                     DW 13/2/18</w:t>
      </w:r>
    </w:p>
    <w:sectPr w:rsidR="00497959" w:rsidRPr="007068B6" w:rsidSect="000A08A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814" w:rsidRDefault="007C4814" w:rsidP="001E0829">
      <w:r>
        <w:separator/>
      </w:r>
    </w:p>
  </w:endnote>
  <w:endnote w:type="continuationSeparator" w:id="0">
    <w:p w:rsidR="007C4814" w:rsidRDefault="007C4814" w:rsidP="001E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814" w:rsidRDefault="007C4814" w:rsidP="001E0829">
      <w:r>
        <w:separator/>
      </w:r>
    </w:p>
  </w:footnote>
  <w:footnote w:type="continuationSeparator" w:id="0">
    <w:p w:rsidR="007C4814" w:rsidRDefault="007C4814" w:rsidP="001E0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779"/>
    <w:multiLevelType w:val="hybridMultilevel"/>
    <w:tmpl w:val="A86815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140A92"/>
    <w:multiLevelType w:val="hybridMultilevel"/>
    <w:tmpl w:val="8DC648C8"/>
    <w:lvl w:ilvl="0" w:tplc="08090003">
      <w:start w:val="1"/>
      <w:numFmt w:val="bullet"/>
      <w:lvlText w:val="o"/>
      <w:lvlJc w:val="left"/>
      <w:pPr>
        <w:ind w:left="784" w:hanging="360"/>
      </w:pPr>
      <w:rPr>
        <w:rFonts w:ascii="Courier New" w:hAnsi="Courier New" w:cs="Courier New"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15:restartNumberingAfterBreak="0">
    <w:nsid w:val="025E735D"/>
    <w:multiLevelType w:val="hybridMultilevel"/>
    <w:tmpl w:val="2E9C626A"/>
    <w:styleLink w:val="ImportedStyle3"/>
    <w:lvl w:ilvl="0" w:tplc="1B5621E0">
      <w:start w:val="1"/>
      <w:numFmt w:val="decimal"/>
      <w:lvlText w:val="%1)"/>
      <w:lvlJc w:val="left"/>
      <w:pPr>
        <w:tabs>
          <w:tab w:val="num" w:pos="142"/>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904FF80">
      <w:start w:val="1"/>
      <w:numFmt w:val="lowerLetter"/>
      <w:lvlText w:val="%2."/>
      <w:lvlJc w:val="left"/>
      <w:pPr>
        <w:tabs>
          <w:tab w:val="left" w:pos="142"/>
          <w:tab w:val="num" w:pos="1080"/>
        </w:tabs>
        <w:ind w:left="1298" w:hanging="5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7FAFDF4">
      <w:start w:val="1"/>
      <w:numFmt w:val="lowerRoman"/>
      <w:lvlText w:val="%3."/>
      <w:lvlJc w:val="left"/>
      <w:pPr>
        <w:tabs>
          <w:tab w:val="left" w:pos="142"/>
          <w:tab w:val="num" w:pos="1800"/>
        </w:tabs>
        <w:ind w:left="2018" w:hanging="5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1684A86">
      <w:start w:val="1"/>
      <w:numFmt w:val="decimal"/>
      <w:lvlText w:val="%4."/>
      <w:lvlJc w:val="left"/>
      <w:pPr>
        <w:tabs>
          <w:tab w:val="left" w:pos="142"/>
          <w:tab w:val="num" w:pos="2520"/>
        </w:tabs>
        <w:ind w:left="2738" w:hanging="5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ED8FBD6">
      <w:start w:val="1"/>
      <w:numFmt w:val="lowerLetter"/>
      <w:lvlText w:val="%5."/>
      <w:lvlJc w:val="left"/>
      <w:pPr>
        <w:tabs>
          <w:tab w:val="left" w:pos="142"/>
          <w:tab w:val="num" w:pos="3240"/>
        </w:tabs>
        <w:ind w:left="3458" w:hanging="5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E089ED4">
      <w:start w:val="1"/>
      <w:numFmt w:val="lowerRoman"/>
      <w:lvlText w:val="%6."/>
      <w:lvlJc w:val="left"/>
      <w:pPr>
        <w:tabs>
          <w:tab w:val="left" w:pos="142"/>
          <w:tab w:val="num" w:pos="3960"/>
        </w:tabs>
        <w:ind w:left="4178" w:hanging="5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3DC6970">
      <w:start w:val="1"/>
      <w:numFmt w:val="decimal"/>
      <w:lvlText w:val="%7."/>
      <w:lvlJc w:val="left"/>
      <w:pPr>
        <w:tabs>
          <w:tab w:val="left" w:pos="142"/>
          <w:tab w:val="num" w:pos="4680"/>
        </w:tabs>
        <w:ind w:left="4898" w:hanging="5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D348886">
      <w:start w:val="1"/>
      <w:numFmt w:val="lowerLetter"/>
      <w:lvlText w:val="%8."/>
      <w:lvlJc w:val="left"/>
      <w:pPr>
        <w:tabs>
          <w:tab w:val="left" w:pos="142"/>
          <w:tab w:val="num" w:pos="5400"/>
        </w:tabs>
        <w:ind w:left="5618" w:hanging="5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2103038">
      <w:start w:val="1"/>
      <w:numFmt w:val="lowerRoman"/>
      <w:lvlText w:val="%9."/>
      <w:lvlJc w:val="left"/>
      <w:pPr>
        <w:tabs>
          <w:tab w:val="left" w:pos="142"/>
          <w:tab w:val="num" w:pos="6120"/>
        </w:tabs>
        <w:ind w:left="6338" w:hanging="5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87F1EEC"/>
    <w:multiLevelType w:val="hybridMultilevel"/>
    <w:tmpl w:val="F58A4528"/>
    <w:styleLink w:val="ImportedStyle11"/>
    <w:lvl w:ilvl="0" w:tplc="9FBC80B8">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182A80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E077EC">
      <w:start w:val="1"/>
      <w:numFmt w:val="lowerRoman"/>
      <w:lvlText w:val="%3."/>
      <w:lvlJc w:val="left"/>
      <w:pPr>
        <w:ind w:left="21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4CAA22C">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4A67E0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5FA04F8">
      <w:start w:val="1"/>
      <w:numFmt w:val="lowerRoman"/>
      <w:lvlText w:val="%6."/>
      <w:lvlJc w:val="left"/>
      <w:pPr>
        <w:ind w:left="43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796298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2D201D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2C05B6E">
      <w:start w:val="1"/>
      <w:numFmt w:val="lowerRoman"/>
      <w:lvlText w:val="%9."/>
      <w:lvlJc w:val="left"/>
      <w:pPr>
        <w:ind w:left="648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D5B0F3E"/>
    <w:multiLevelType w:val="hybridMultilevel"/>
    <w:tmpl w:val="77488984"/>
    <w:lvl w:ilvl="0" w:tplc="C29E9B1C">
      <w:start w:val="1"/>
      <w:numFmt w:val="bullet"/>
      <w:lvlText w:val="-"/>
      <w:lvlJc w:val="left"/>
      <w:pPr>
        <w:ind w:left="1376" w:hanging="360"/>
      </w:pPr>
      <w:rPr>
        <w:rFonts w:ascii="Arial" w:eastAsia="Times New Roman" w:hAnsi="Arial" w:cs="Arial" w:hint="default"/>
      </w:rPr>
    </w:lvl>
    <w:lvl w:ilvl="1" w:tplc="08090019">
      <w:start w:val="1"/>
      <w:numFmt w:val="lowerLetter"/>
      <w:lvlText w:val="%2."/>
      <w:lvlJc w:val="left"/>
      <w:pPr>
        <w:ind w:left="2096" w:hanging="360"/>
      </w:pPr>
    </w:lvl>
    <w:lvl w:ilvl="2" w:tplc="0809001B" w:tentative="1">
      <w:start w:val="1"/>
      <w:numFmt w:val="lowerRoman"/>
      <w:lvlText w:val="%3."/>
      <w:lvlJc w:val="right"/>
      <w:pPr>
        <w:ind w:left="2816" w:hanging="180"/>
      </w:pPr>
    </w:lvl>
    <w:lvl w:ilvl="3" w:tplc="0809000F" w:tentative="1">
      <w:start w:val="1"/>
      <w:numFmt w:val="decimal"/>
      <w:lvlText w:val="%4."/>
      <w:lvlJc w:val="left"/>
      <w:pPr>
        <w:ind w:left="3536" w:hanging="360"/>
      </w:pPr>
    </w:lvl>
    <w:lvl w:ilvl="4" w:tplc="08090019" w:tentative="1">
      <w:start w:val="1"/>
      <w:numFmt w:val="lowerLetter"/>
      <w:lvlText w:val="%5."/>
      <w:lvlJc w:val="left"/>
      <w:pPr>
        <w:ind w:left="4256" w:hanging="360"/>
      </w:pPr>
    </w:lvl>
    <w:lvl w:ilvl="5" w:tplc="0809001B" w:tentative="1">
      <w:start w:val="1"/>
      <w:numFmt w:val="lowerRoman"/>
      <w:lvlText w:val="%6."/>
      <w:lvlJc w:val="right"/>
      <w:pPr>
        <w:ind w:left="4976" w:hanging="180"/>
      </w:pPr>
    </w:lvl>
    <w:lvl w:ilvl="6" w:tplc="0809000F" w:tentative="1">
      <w:start w:val="1"/>
      <w:numFmt w:val="decimal"/>
      <w:lvlText w:val="%7."/>
      <w:lvlJc w:val="left"/>
      <w:pPr>
        <w:ind w:left="5696" w:hanging="360"/>
      </w:pPr>
    </w:lvl>
    <w:lvl w:ilvl="7" w:tplc="08090019" w:tentative="1">
      <w:start w:val="1"/>
      <w:numFmt w:val="lowerLetter"/>
      <w:lvlText w:val="%8."/>
      <w:lvlJc w:val="left"/>
      <w:pPr>
        <w:ind w:left="6416" w:hanging="360"/>
      </w:pPr>
    </w:lvl>
    <w:lvl w:ilvl="8" w:tplc="0809001B" w:tentative="1">
      <w:start w:val="1"/>
      <w:numFmt w:val="lowerRoman"/>
      <w:lvlText w:val="%9."/>
      <w:lvlJc w:val="right"/>
      <w:pPr>
        <w:ind w:left="7136" w:hanging="180"/>
      </w:pPr>
    </w:lvl>
  </w:abstractNum>
  <w:abstractNum w:abstractNumId="5" w15:restartNumberingAfterBreak="0">
    <w:nsid w:val="0E9E070F"/>
    <w:multiLevelType w:val="hybridMultilevel"/>
    <w:tmpl w:val="EB280BDA"/>
    <w:styleLink w:val="ImportedStyle13"/>
    <w:lvl w:ilvl="0" w:tplc="2A1487A4">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D5470E0">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EA685DE">
      <w:start w:val="1"/>
      <w:numFmt w:val="lowerRoman"/>
      <w:lvlText w:val="%3."/>
      <w:lvlJc w:val="left"/>
      <w:pPr>
        <w:ind w:left="180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C4AD646">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CAC5A56">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53AD0A8">
      <w:start w:val="1"/>
      <w:numFmt w:val="lowerRoman"/>
      <w:lvlText w:val="%6."/>
      <w:lvlJc w:val="left"/>
      <w:pPr>
        <w:ind w:left="39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C54B26A">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4E8AC2">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CE89688">
      <w:start w:val="1"/>
      <w:numFmt w:val="lowerRoman"/>
      <w:lvlText w:val="%9."/>
      <w:lvlJc w:val="left"/>
      <w:pPr>
        <w:ind w:left="61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12F20F07"/>
    <w:multiLevelType w:val="hybridMultilevel"/>
    <w:tmpl w:val="DF8C8C90"/>
    <w:lvl w:ilvl="0" w:tplc="C29E9B1C">
      <w:start w:val="1"/>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9B1CC5"/>
    <w:multiLevelType w:val="hybridMultilevel"/>
    <w:tmpl w:val="D3CE05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668CC"/>
    <w:multiLevelType w:val="hybridMultilevel"/>
    <w:tmpl w:val="5A3893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D11B7D"/>
    <w:multiLevelType w:val="hybridMultilevel"/>
    <w:tmpl w:val="660C440C"/>
    <w:styleLink w:val="ImportedStyle16"/>
    <w:lvl w:ilvl="0" w:tplc="D6CE1712">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3A85B6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DA6349C">
      <w:start w:val="1"/>
      <w:numFmt w:val="lowerRoman"/>
      <w:lvlText w:val="%3."/>
      <w:lvlJc w:val="left"/>
      <w:pPr>
        <w:ind w:left="21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984D93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BB8260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05AF4C8">
      <w:start w:val="1"/>
      <w:numFmt w:val="lowerRoman"/>
      <w:lvlText w:val="%6."/>
      <w:lvlJc w:val="left"/>
      <w:pPr>
        <w:ind w:left="43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E10769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78A426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48C237A">
      <w:start w:val="1"/>
      <w:numFmt w:val="lowerRoman"/>
      <w:lvlText w:val="%9."/>
      <w:lvlJc w:val="left"/>
      <w:pPr>
        <w:ind w:left="648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25643123"/>
    <w:multiLevelType w:val="hybridMultilevel"/>
    <w:tmpl w:val="4F60722C"/>
    <w:lvl w:ilvl="0" w:tplc="C29E9B1C">
      <w:start w:val="1"/>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CC24BF"/>
    <w:multiLevelType w:val="hybridMultilevel"/>
    <w:tmpl w:val="C768874E"/>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D6111"/>
    <w:multiLevelType w:val="hybridMultilevel"/>
    <w:tmpl w:val="2A66D11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23681E"/>
    <w:multiLevelType w:val="hybridMultilevel"/>
    <w:tmpl w:val="783E5F4C"/>
    <w:lvl w:ilvl="0" w:tplc="C29E9B1C">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B51C28"/>
    <w:multiLevelType w:val="hybridMultilevel"/>
    <w:tmpl w:val="E4841A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6059D"/>
    <w:multiLevelType w:val="hybridMultilevel"/>
    <w:tmpl w:val="303CD1DC"/>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15:restartNumberingAfterBreak="0">
    <w:nsid w:val="3CB82C74"/>
    <w:multiLevelType w:val="hybridMultilevel"/>
    <w:tmpl w:val="6C3E2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7372BD"/>
    <w:multiLevelType w:val="hybridMultilevel"/>
    <w:tmpl w:val="F948C926"/>
    <w:styleLink w:val="ImportedStyle14"/>
    <w:lvl w:ilvl="0" w:tplc="3CC2675C">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BEAE26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4947392">
      <w:start w:val="1"/>
      <w:numFmt w:val="lowerRoman"/>
      <w:lvlText w:val="%3."/>
      <w:lvlJc w:val="left"/>
      <w:pPr>
        <w:ind w:left="21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BACE52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058F1F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04402E6">
      <w:start w:val="1"/>
      <w:numFmt w:val="lowerRoman"/>
      <w:lvlText w:val="%6."/>
      <w:lvlJc w:val="left"/>
      <w:pPr>
        <w:ind w:left="43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3E642B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E04859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536CDB0">
      <w:start w:val="1"/>
      <w:numFmt w:val="lowerRoman"/>
      <w:lvlText w:val="%9."/>
      <w:lvlJc w:val="left"/>
      <w:pPr>
        <w:ind w:left="648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43D86B62"/>
    <w:multiLevelType w:val="hybridMultilevel"/>
    <w:tmpl w:val="F8DA53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D6D21"/>
    <w:multiLevelType w:val="hybridMultilevel"/>
    <w:tmpl w:val="CE320188"/>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D1E07"/>
    <w:multiLevelType w:val="hybridMultilevel"/>
    <w:tmpl w:val="5C78CF68"/>
    <w:styleLink w:val="ImportedStyle12"/>
    <w:lvl w:ilvl="0" w:tplc="77EAA900">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DBAAA2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9905424">
      <w:start w:val="1"/>
      <w:numFmt w:val="lowerRoman"/>
      <w:lvlText w:val="%3."/>
      <w:lvlJc w:val="left"/>
      <w:pPr>
        <w:ind w:left="21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DCEC06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7582D9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746E5C6">
      <w:start w:val="1"/>
      <w:numFmt w:val="lowerRoman"/>
      <w:lvlText w:val="%6."/>
      <w:lvlJc w:val="left"/>
      <w:pPr>
        <w:ind w:left="43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432085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3DA820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A7CB476">
      <w:start w:val="1"/>
      <w:numFmt w:val="lowerRoman"/>
      <w:lvlText w:val="%9."/>
      <w:lvlJc w:val="left"/>
      <w:pPr>
        <w:ind w:left="648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488A10C8"/>
    <w:multiLevelType w:val="hybridMultilevel"/>
    <w:tmpl w:val="D51C4DE2"/>
    <w:lvl w:ilvl="0" w:tplc="C29E9B1C">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BD4D34"/>
    <w:multiLevelType w:val="hybridMultilevel"/>
    <w:tmpl w:val="D3784D62"/>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4B292E9E"/>
    <w:multiLevelType w:val="hybridMultilevel"/>
    <w:tmpl w:val="3376BF7A"/>
    <w:styleLink w:val="ImportedStyle10"/>
    <w:lvl w:ilvl="0" w:tplc="1B92174C">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52C32B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C3491C6">
      <w:start w:val="1"/>
      <w:numFmt w:val="lowerRoman"/>
      <w:lvlText w:val="%3."/>
      <w:lvlJc w:val="left"/>
      <w:pPr>
        <w:ind w:left="21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7CE8EFA">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866D6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E9AFD62">
      <w:start w:val="1"/>
      <w:numFmt w:val="lowerRoman"/>
      <w:lvlText w:val="%6."/>
      <w:lvlJc w:val="left"/>
      <w:pPr>
        <w:ind w:left="43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8EEF83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85E019E">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D1C9204">
      <w:start w:val="1"/>
      <w:numFmt w:val="lowerRoman"/>
      <w:lvlText w:val="%9."/>
      <w:lvlJc w:val="left"/>
      <w:pPr>
        <w:ind w:left="648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4F5A7917"/>
    <w:multiLevelType w:val="hybridMultilevel"/>
    <w:tmpl w:val="6E8A02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7364F"/>
    <w:multiLevelType w:val="hybridMultilevel"/>
    <w:tmpl w:val="D9A2AE8E"/>
    <w:lvl w:ilvl="0" w:tplc="08090003">
      <w:start w:val="1"/>
      <w:numFmt w:val="bullet"/>
      <w:lvlText w:val="o"/>
      <w:lvlJc w:val="left"/>
      <w:pPr>
        <w:ind w:left="0" w:hanging="360"/>
      </w:pPr>
      <w:rPr>
        <w:rFonts w:ascii="Courier New" w:hAnsi="Courier New" w:cs="Courier New" w:hint="default"/>
      </w:rPr>
    </w:lvl>
    <w:lvl w:ilvl="1" w:tplc="C29E9B1C">
      <w:start w:val="1"/>
      <w:numFmt w:val="bullet"/>
      <w:lvlText w:val="-"/>
      <w:lvlJc w:val="left"/>
      <w:pPr>
        <w:ind w:left="720" w:hanging="360"/>
      </w:pPr>
      <w:rPr>
        <w:rFonts w:ascii="Arial" w:eastAsia="Times New Roman" w:hAnsi="Arial" w:cs="Arial"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56AC5EE8"/>
    <w:multiLevelType w:val="hybridMultilevel"/>
    <w:tmpl w:val="817CD7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2C0757"/>
    <w:multiLevelType w:val="hybridMultilevel"/>
    <w:tmpl w:val="AD3EB092"/>
    <w:styleLink w:val="ImportedStyle4"/>
    <w:lvl w:ilvl="0" w:tplc="822AEACC">
      <w:start w:val="1"/>
      <w:numFmt w:val="lowerLetter"/>
      <w:lvlText w:val="%1)"/>
      <w:lvlJc w:val="left"/>
      <w:pPr>
        <w:tabs>
          <w:tab w:val="left" w:pos="142"/>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41ABDA4">
      <w:start w:val="1"/>
      <w:numFmt w:val="lowerLetter"/>
      <w:lvlText w:val="%2."/>
      <w:lvlJc w:val="left"/>
      <w:pPr>
        <w:tabs>
          <w:tab w:val="left" w:pos="142"/>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BAE48D6">
      <w:start w:val="1"/>
      <w:numFmt w:val="lowerRoman"/>
      <w:lvlText w:val="%3."/>
      <w:lvlJc w:val="left"/>
      <w:pPr>
        <w:tabs>
          <w:tab w:val="left" w:pos="142"/>
        </w:tabs>
        <w:ind w:left="21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2A615E0">
      <w:start w:val="1"/>
      <w:numFmt w:val="decimal"/>
      <w:lvlText w:val="%4."/>
      <w:lvlJc w:val="left"/>
      <w:pPr>
        <w:tabs>
          <w:tab w:val="left" w:pos="142"/>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4C6C102">
      <w:start w:val="1"/>
      <w:numFmt w:val="lowerLetter"/>
      <w:lvlText w:val="%5."/>
      <w:lvlJc w:val="left"/>
      <w:pPr>
        <w:tabs>
          <w:tab w:val="left" w:pos="142"/>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EA29C04">
      <w:start w:val="1"/>
      <w:numFmt w:val="lowerRoman"/>
      <w:lvlText w:val="%6."/>
      <w:lvlJc w:val="left"/>
      <w:pPr>
        <w:tabs>
          <w:tab w:val="left" w:pos="142"/>
        </w:tabs>
        <w:ind w:left="43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144D2C6">
      <w:start w:val="1"/>
      <w:numFmt w:val="decimal"/>
      <w:lvlText w:val="%7."/>
      <w:lvlJc w:val="left"/>
      <w:pPr>
        <w:tabs>
          <w:tab w:val="left" w:pos="142"/>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1562B82">
      <w:start w:val="1"/>
      <w:numFmt w:val="lowerLetter"/>
      <w:lvlText w:val="%8."/>
      <w:lvlJc w:val="left"/>
      <w:pPr>
        <w:tabs>
          <w:tab w:val="left" w:pos="142"/>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5587FEE">
      <w:start w:val="1"/>
      <w:numFmt w:val="lowerRoman"/>
      <w:lvlText w:val="%9."/>
      <w:lvlJc w:val="left"/>
      <w:pPr>
        <w:tabs>
          <w:tab w:val="left" w:pos="142"/>
        </w:tabs>
        <w:ind w:left="648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5A22191D"/>
    <w:multiLevelType w:val="hybridMultilevel"/>
    <w:tmpl w:val="306E7346"/>
    <w:styleLink w:val="ImportedStyle17"/>
    <w:lvl w:ilvl="0" w:tplc="CD46AB80">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5EABE4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B442D52">
      <w:start w:val="1"/>
      <w:numFmt w:val="lowerRoman"/>
      <w:lvlText w:val="%3."/>
      <w:lvlJc w:val="left"/>
      <w:pPr>
        <w:ind w:left="21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3A615B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584D92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7303202">
      <w:start w:val="1"/>
      <w:numFmt w:val="lowerRoman"/>
      <w:lvlText w:val="%6."/>
      <w:lvlJc w:val="left"/>
      <w:pPr>
        <w:ind w:left="43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386E6E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E9E76D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EA25CA2">
      <w:start w:val="1"/>
      <w:numFmt w:val="lowerRoman"/>
      <w:lvlText w:val="%9."/>
      <w:lvlJc w:val="left"/>
      <w:pPr>
        <w:ind w:left="648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5A3976BD"/>
    <w:multiLevelType w:val="hybridMultilevel"/>
    <w:tmpl w:val="99B89C76"/>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A50463"/>
    <w:multiLevelType w:val="hybridMultilevel"/>
    <w:tmpl w:val="CF9C4AE6"/>
    <w:lvl w:ilvl="0" w:tplc="C29E9B1C">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2B73D4"/>
    <w:multiLevelType w:val="hybridMultilevel"/>
    <w:tmpl w:val="D3E6A182"/>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F72AC"/>
    <w:multiLevelType w:val="hybridMultilevel"/>
    <w:tmpl w:val="09B81568"/>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D118EE"/>
    <w:multiLevelType w:val="hybridMultilevel"/>
    <w:tmpl w:val="3C2007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40CAF"/>
    <w:multiLevelType w:val="hybridMultilevel"/>
    <w:tmpl w:val="21E00E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6494795"/>
    <w:multiLevelType w:val="hybridMultilevel"/>
    <w:tmpl w:val="267003A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F22772"/>
    <w:multiLevelType w:val="hybridMultilevel"/>
    <w:tmpl w:val="93106A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B252DB7"/>
    <w:multiLevelType w:val="hybridMultilevel"/>
    <w:tmpl w:val="0B6A2092"/>
    <w:styleLink w:val="ImportedStyle15"/>
    <w:lvl w:ilvl="0" w:tplc="D30C012E">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54AC25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FC8C208">
      <w:start w:val="1"/>
      <w:numFmt w:val="lowerRoman"/>
      <w:lvlText w:val="%3."/>
      <w:lvlJc w:val="left"/>
      <w:pPr>
        <w:ind w:left="21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17CAC2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3A015D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CFA426E">
      <w:start w:val="1"/>
      <w:numFmt w:val="lowerRoman"/>
      <w:lvlText w:val="%6."/>
      <w:lvlJc w:val="left"/>
      <w:pPr>
        <w:ind w:left="43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2DC785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FAA920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67C8DC2">
      <w:start w:val="1"/>
      <w:numFmt w:val="lowerRoman"/>
      <w:lvlText w:val="%9."/>
      <w:lvlJc w:val="left"/>
      <w:pPr>
        <w:ind w:left="648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8" w15:restartNumberingAfterBreak="0">
    <w:nsid w:val="6B7B1E1F"/>
    <w:multiLevelType w:val="hybridMultilevel"/>
    <w:tmpl w:val="92BE17AE"/>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BD7C1F"/>
    <w:multiLevelType w:val="hybridMultilevel"/>
    <w:tmpl w:val="03F29D66"/>
    <w:styleLink w:val="ImportedStyle8"/>
    <w:lvl w:ilvl="0" w:tplc="C85ACB44">
      <w:start w:val="1"/>
      <w:numFmt w:val="decimal"/>
      <w:lvlText w:val="%1)"/>
      <w:lvlJc w:val="left"/>
      <w:pPr>
        <w:ind w:left="78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9146018">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CFEA686">
      <w:start w:val="1"/>
      <w:numFmt w:val="lowerRoman"/>
      <w:lvlText w:val="%3."/>
      <w:lvlJc w:val="left"/>
      <w:pPr>
        <w:ind w:left="180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4E2710A">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22E6346">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BD436B2">
      <w:start w:val="1"/>
      <w:numFmt w:val="lowerRoman"/>
      <w:lvlText w:val="%6."/>
      <w:lvlJc w:val="left"/>
      <w:pPr>
        <w:ind w:left="39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D28E0BA">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36219EA">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BF45640">
      <w:start w:val="1"/>
      <w:numFmt w:val="lowerRoman"/>
      <w:lvlText w:val="%9."/>
      <w:lvlJc w:val="left"/>
      <w:pPr>
        <w:ind w:left="61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0" w15:restartNumberingAfterBreak="0">
    <w:nsid w:val="712606A6"/>
    <w:multiLevelType w:val="hybridMultilevel"/>
    <w:tmpl w:val="84B47038"/>
    <w:styleLink w:val="ImportedStyle9"/>
    <w:lvl w:ilvl="0" w:tplc="A9C8E79E">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7261F2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B5EB1DE">
      <w:start w:val="1"/>
      <w:numFmt w:val="lowerRoman"/>
      <w:lvlText w:val="%3."/>
      <w:lvlJc w:val="left"/>
      <w:pPr>
        <w:ind w:left="21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CCE107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B12E4A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61C48E8">
      <w:start w:val="1"/>
      <w:numFmt w:val="lowerRoman"/>
      <w:lvlText w:val="%6."/>
      <w:lvlJc w:val="left"/>
      <w:pPr>
        <w:ind w:left="43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4AEC5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DF23DD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A048B52">
      <w:start w:val="1"/>
      <w:numFmt w:val="lowerRoman"/>
      <w:lvlText w:val="%9."/>
      <w:lvlJc w:val="left"/>
      <w:pPr>
        <w:ind w:left="648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1" w15:restartNumberingAfterBreak="0">
    <w:nsid w:val="74356572"/>
    <w:multiLevelType w:val="hybridMultilevel"/>
    <w:tmpl w:val="BE6237A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6D1767A"/>
    <w:multiLevelType w:val="multilevel"/>
    <w:tmpl w:val="CF62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F36488"/>
    <w:multiLevelType w:val="hybridMultilevel"/>
    <w:tmpl w:val="EC18DAE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BEB311B"/>
    <w:multiLevelType w:val="hybridMultilevel"/>
    <w:tmpl w:val="470C10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FF4555"/>
    <w:multiLevelType w:val="hybridMultilevel"/>
    <w:tmpl w:val="9FFC01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9"/>
  </w:num>
  <w:num w:numId="2">
    <w:abstractNumId w:val="40"/>
  </w:num>
  <w:num w:numId="3">
    <w:abstractNumId w:val="23"/>
  </w:num>
  <w:num w:numId="4">
    <w:abstractNumId w:val="3"/>
  </w:num>
  <w:num w:numId="5">
    <w:abstractNumId w:val="20"/>
  </w:num>
  <w:num w:numId="6">
    <w:abstractNumId w:val="5"/>
  </w:num>
  <w:num w:numId="7">
    <w:abstractNumId w:val="17"/>
  </w:num>
  <w:num w:numId="8">
    <w:abstractNumId w:val="37"/>
  </w:num>
  <w:num w:numId="9">
    <w:abstractNumId w:val="9"/>
  </w:num>
  <w:num w:numId="10">
    <w:abstractNumId w:val="28"/>
  </w:num>
  <w:num w:numId="11">
    <w:abstractNumId w:val="2"/>
  </w:num>
  <w:num w:numId="12">
    <w:abstractNumId w:val="27"/>
  </w:num>
  <w:num w:numId="13">
    <w:abstractNumId w:val="34"/>
  </w:num>
  <w:num w:numId="14">
    <w:abstractNumId w:val="35"/>
  </w:num>
  <w:num w:numId="15">
    <w:abstractNumId w:val="29"/>
  </w:num>
  <w:num w:numId="16">
    <w:abstractNumId w:val="45"/>
  </w:num>
  <w:num w:numId="17">
    <w:abstractNumId w:val="10"/>
  </w:num>
  <w:num w:numId="18">
    <w:abstractNumId w:val="43"/>
  </w:num>
  <w:num w:numId="19">
    <w:abstractNumId w:val="15"/>
  </w:num>
  <w:num w:numId="20">
    <w:abstractNumId w:val="6"/>
  </w:num>
  <w:num w:numId="21">
    <w:abstractNumId w:val="7"/>
  </w:num>
  <w:num w:numId="22">
    <w:abstractNumId w:val="26"/>
  </w:num>
  <w:num w:numId="23">
    <w:abstractNumId w:val="12"/>
  </w:num>
  <w:num w:numId="24">
    <w:abstractNumId w:val="36"/>
  </w:num>
  <w:num w:numId="25">
    <w:abstractNumId w:val="38"/>
  </w:num>
  <w:num w:numId="26">
    <w:abstractNumId w:val="19"/>
  </w:num>
  <w:num w:numId="27">
    <w:abstractNumId w:val="30"/>
  </w:num>
  <w:num w:numId="28">
    <w:abstractNumId w:val="25"/>
  </w:num>
  <w:num w:numId="29">
    <w:abstractNumId w:val="4"/>
  </w:num>
  <w:num w:numId="30">
    <w:abstractNumId w:val="16"/>
  </w:num>
  <w:num w:numId="31">
    <w:abstractNumId w:val="21"/>
  </w:num>
  <w:num w:numId="32">
    <w:abstractNumId w:val="11"/>
  </w:num>
  <w:num w:numId="33">
    <w:abstractNumId w:val="41"/>
  </w:num>
  <w:num w:numId="34">
    <w:abstractNumId w:val="14"/>
  </w:num>
  <w:num w:numId="35">
    <w:abstractNumId w:val="44"/>
  </w:num>
  <w:num w:numId="36">
    <w:abstractNumId w:val="22"/>
  </w:num>
  <w:num w:numId="37">
    <w:abstractNumId w:val="33"/>
  </w:num>
  <w:num w:numId="38">
    <w:abstractNumId w:val="24"/>
  </w:num>
  <w:num w:numId="39">
    <w:abstractNumId w:val="8"/>
  </w:num>
  <w:num w:numId="40">
    <w:abstractNumId w:val="42"/>
  </w:num>
  <w:num w:numId="41">
    <w:abstractNumId w:val="32"/>
  </w:num>
  <w:num w:numId="42">
    <w:abstractNumId w:val="13"/>
  </w:num>
  <w:num w:numId="43">
    <w:abstractNumId w:val="31"/>
  </w:num>
  <w:num w:numId="44">
    <w:abstractNumId w:val="1"/>
  </w:num>
  <w:num w:numId="45">
    <w:abstractNumId w:val="0"/>
  </w:num>
  <w:num w:numId="4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B6"/>
    <w:rsid w:val="0000573E"/>
    <w:rsid w:val="00005A15"/>
    <w:rsid w:val="00010321"/>
    <w:rsid w:val="00032B8A"/>
    <w:rsid w:val="000513BC"/>
    <w:rsid w:val="00060D4C"/>
    <w:rsid w:val="0007400B"/>
    <w:rsid w:val="0008616A"/>
    <w:rsid w:val="0009301A"/>
    <w:rsid w:val="000A08A7"/>
    <w:rsid w:val="000C199A"/>
    <w:rsid w:val="000E1D5F"/>
    <w:rsid w:val="000E3E95"/>
    <w:rsid w:val="000E43F6"/>
    <w:rsid w:val="00131F54"/>
    <w:rsid w:val="0013233A"/>
    <w:rsid w:val="00153CA3"/>
    <w:rsid w:val="001721CD"/>
    <w:rsid w:val="00181BBC"/>
    <w:rsid w:val="00182E49"/>
    <w:rsid w:val="00192B61"/>
    <w:rsid w:val="001A3EC0"/>
    <w:rsid w:val="001B3127"/>
    <w:rsid w:val="001B4A0B"/>
    <w:rsid w:val="001C1A07"/>
    <w:rsid w:val="001E0829"/>
    <w:rsid w:val="00250925"/>
    <w:rsid w:val="002A0342"/>
    <w:rsid w:val="002A2397"/>
    <w:rsid w:val="002A6C68"/>
    <w:rsid w:val="002B16F8"/>
    <w:rsid w:val="002B1D87"/>
    <w:rsid w:val="002B69CB"/>
    <w:rsid w:val="002E0FBA"/>
    <w:rsid w:val="002E5452"/>
    <w:rsid w:val="00302530"/>
    <w:rsid w:val="0033576D"/>
    <w:rsid w:val="003370B0"/>
    <w:rsid w:val="0034228C"/>
    <w:rsid w:val="0035702D"/>
    <w:rsid w:val="00362B9C"/>
    <w:rsid w:val="003676E1"/>
    <w:rsid w:val="00375FC8"/>
    <w:rsid w:val="003C1570"/>
    <w:rsid w:val="003C3163"/>
    <w:rsid w:val="003C64B8"/>
    <w:rsid w:val="003E2FD2"/>
    <w:rsid w:val="004025C0"/>
    <w:rsid w:val="00447188"/>
    <w:rsid w:val="00457493"/>
    <w:rsid w:val="0046468F"/>
    <w:rsid w:val="00472AFA"/>
    <w:rsid w:val="004732EE"/>
    <w:rsid w:val="00497959"/>
    <w:rsid w:val="004A49F8"/>
    <w:rsid w:val="004C2A0E"/>
    <w:rsid w:val="0050038B"/>
    <w:rsid w:val="00531037"/>
    <w:rsid w:val="005477E9"/>
    <w:rsid w:val="005948BA"/>
    <w:rsid w:val="005A0A54"/>
    <w:rsid w:val="005A1D4E"/>
    <w:rsid w:val="005A20F7"/>
    <w:rsid w:val="005A7FF4"/>
    <w:rsid w:val="005E0029"/>
    <w:rsid w:val="005E4E68"/>
    <w:rsid w:val="006041AB"/>
    <w:rsid w:val="00606DA0"/>
    <w:rsid w:val="0063547B"/>
    <w:rsid w:val="00640453"/>
    <w:rsid w:val="00656599"/>
    <w:rsid w:val="00686B8E"/>
    <w:rsid w:val="00692AFA"/>
    <w:rsid w:val="00693BB5"/>
    <w:rsid w:val="006A27B0"/>
    <w:rsid w:val="006B6302"/>
    <w:rsid w:val="006D333F"/>
    <w:rsid w:val="006D510F"/>
    <w:rsid w:val="006E1408"/>
    <w:rsid w:val="006E6BB0"/>
    <w:rsid w:val="006F1F94"/>
    <w:rsid w:val="006F2FD3"/>
    <w:rsid w:val="006F67F5"/>
    <w:rsid w:val="0070025F"/>
    <w:rsid w:val="0070235F"/>
    <w:rsid w:val="00705A46"/>
    <w:rsid w:val="007068B6"/>
    <w:rsid w:val="00714684"/>
    <w:rsid w:val="007465BB"/>
    <w:rsid w:val="007C4814"/>
    <w:rsid w:val="00807BB7"/>
    <w:rsid w:val="00841336"/>
    <w:rsid w:val="00842E14"/>
    <w:rsid w:val="00856013"/>
    <w:rsid w:val="008751E2"/>
    <w:rsid w:val="0088100B"/>
    <w:rsid w:val="008821C5"/>
    <w:rsid w:val="008C015A"/>
    <w:rsid w:val="008E3B64"/>
    <w:rsid w:val="00914237"/>
    <w:rsid w:val="0092462F"/>
    <w:rsid w:val="00942202"/>
    <w:rsid w:val="00997F55"/>
    <w:rsid w:val="009A3008"/>
    <w:rsid w:val="009A68CE"/>
    <w:rsid w:val="009B523C"/>
    <w:rsid w:val="009C0143"/>
    <w:rsid w:val="009C19C1"/>
    <w:rsid w:val="009C3A49"/>
    <w:rsid w:val="009C62A9"/>
    <w:rsid w:val="009C7ED1"/>
    <w:rsid w:val="009E1304"/>
    <w:rsid w:val="009E458B"/>
    <w:rsid w:val="009F781B"/>
    <w:rsid w:val="00A009EB"/>
    <w:rsid w:val="00A0731F"/>
    <w:rsid w:val="00A73445"/>
    <w:rsid w:val="00A75505"/>
    <w:rsid w:val="00A8152E"/>
    <w:rsid w:val="00A92C49"/>
    <w:rsid w:val="00AB662D"/>
    <w:rsid w:val="00AC0AC4"/>
    <w:rsid w:val="00AE26C5"/>
    <w:rsid w:val="00B01FF5"/>
    <w:rsid w:val="00B1669E"/>
    <w:rsid w:val="00B17C15"/>
    <w:rsid w:val="00B43D39"/>
    <w:rsid w:val="00B675D6"/>
    <w:rsid w:val="00B85BDE"/>
    <w:rsid w:val="00B86B8C"/>
    <w:rsid w:val="00B977BA"/>
    <w:rsid w:val="00BC0F1A"/>
    <w:rsid w:val="00BE2071"/>
    <w:rsid w:val="00BE6ED2"/>
    <w:rsid w:val="00BF7F65"/>
    <w:rsid w:val="00C0703C"/>
    <w:rsid w:val="00C143F9"/>
    <w:rsid w:val="00C23327"/>
    <w:rsid w:val="00C40D57"/>
    <w:rsid w:val="00C513B8"/>
    <w:rsid w:val="00C66EDC"/>
    <w:rsid w:val="00C70F40"/>
    <w:rsid w:val="00C80C23"/>
    <w:rsid w:val="00C86F9E"/>
    <w:rsid w:val="00CB4A44"/>
    <w:rsid w:val="00CB5B99"/>
    <w:rsid w:val="00CC2ECB"/>
    <w:rsid w:val="00CD4CC6"/>
    <w:rsid w:val="00CE10E4"/>
    <w:rsid w:val="00D21936"/>
    <w:rsid w:val="00D51747"/>
    <w:rsid w:val="00D634A0"/>
    <w:rsid w:val="00D70CBA"/>
    <w:rsid w:val="00D91FC5"/>
    <w:rsid w:val="00D92152"/>
    <w:rsid w:val="00DB52E1"/>
    <w:rsid w:val="00DC2999"/>
    <w:rsid w:val="00E02F85"/>
    <w:rsid w:val="00E17ED9"/>
    <w:rsid w:val="00E24C5C"/>
    <w:rsid w:val="00E277CA"/>
    <w:rsid w:val="00E44456"/>
    <w:rsid w:val="00E4726C"/>
    <w:rsid w:val="00E63453"/>
    <w:rsid w:val="00E65E0D"/>
    <w:rsid w:val="00E83F53"/>
    <w:rsid w:val="00E92766"/>
    <w:rsid w:val="00EC34CA"/>
    <w:rsid w:val="00EC409A"/>
    <w:rsid w:val="00ED226F"/>
    <w:rsid w:val="00EE2127"/>
    <w:rsid w:val="00F0475A"/>
    <w:rsid w:val="00F21811"/>
    <w:rsid w:val="00F25E12"/>
    <w:rsid w:val="00F32A9E"/>
    <w:rsid w:val="00F471BE"/>
    <w:rsid w:val="00F5318E"/>
    <w:rsid w:val="00F6069E"/>
    <w:rsid w:val="00F60CC5"/>
    <w:rsid w:val="00F7783D"/>
    <w:rsid w:val="00F87C84"/>
    <w:rsid w:val="00F90F19"/>
    <w:rsid w:val="00F93085"/>
    <w:rsid w:val="00F94D0A"/>
    <w:rsid w:val="00FB4ED0"/>
    <w:rsid w:val="00FB603C"/>
    <w:rsid w:val="00FE2737"/>
    <w:rsid w:val="00FE7433"/>
    <w:rsid w:val="00FF4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24DFE8-2BF6-4701-8894-E6008CBB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A0"/>
    <w:pPr>
      <w:ind w:left="720"/>
      <w:contextualSpacing/>
    </w:pPr>
  </w:style>
  <w:style w:type="numbering" w:customStyle="1" w:styleId="ImportedStyle8">
    <w:name w:val="Imported Style 8"/>
    <w:rsid w:val="00D634A0"/>
    <w:pPr>
      <w:numPr>
        <w:numId w:val="1"/>
      </w:numPr>
    </w:pPr>
  </w:style>
  <w:style w:type="numbering" w:customStyle="1" w:styleId="ImportedStyle9">
    <w:name w:val="Imported Style 9"/>
    <w:rsid w:val="00D634A0"/>
    <w:pPr>
      <w:numPr>
        <w:numId w:val="2"/>
      </w:numPr>
    </w:pPr>
  </w:style>
  <w:style w:type="numbering" w:customStyle="1" w:styleId="ImportedStyle10">
    <w:name w:val="Imported Style 10"/>
    <w:rsid w:val="00D634A0"/>
    <w:pPr>
      <w:numPr>
        <w:numId w:val="3"/>
      </w:numPr>
    </w:pPr>
  </w:style>
  <w:style w:type="numbering" w:customStyle="1" w:styleId="ImportedStyle11">
    <w:name w:val="Imported Style 11"/>
    <w:rsid w:val="00D634A0"/>
    <w:pPr>
      <w:numPr>
        <w:numId w:val="4"/>
      </w:numPr>
    </w:pPr>
  </w:style>
  <w:style w:type="numbering" w:customStyle="1" w:styleId="ImportedStyle12">
    <w:name w:val="Imported Style 12"/>
    <w:rsid w:val="00D634A0"/>
    <w:pPr>
      <w:numPr>
        <w:numId w:val="5"/>
      </w:numPr>
    </w:pPr>
  </w:style>
  <w:style w:type="numbering" w:customStyle="1" w:styleId="ImportedStyle13">
    <w:name w:val="Imported Style 13"/>
    <w:rsid w:val="00D634A0"/>
    <w:pPr>
      <w:numPr>
        <w:numId w:val="6"/>
      </w:numPr>
    </w:pPr>
  </w:style>
  <w:style w:type="numbering" w:customStyle="1" w:styleId="ImportedStyle14">
    <w:name w:val="Imported Style 14"/>
    <w:rsid w:val="00D634A0"/>
    <w:pPr>
      <w:numPr>
        <w:numId w:val="7"/>
      </w:numPr>
    </w:pPr>
  </w:style>
  <w:style w:type="numbering" w:customStyle="1" w:styleId="ImportedStyle15">
    <w:name w:val="Imported Style 15"/>
    <w:rsid w:val="00D634A0"/>
    <w:pPr>
      <w:numPr>
        <w:numId w:val="8"/>
      </w:numPr>
    </w:pPr>
  </w:style>
  <w:style w:type="numbering" w:customStyle="1" w:styleId="ImportedStyle16">
    <w:name w:val="Imported Style 16"/>
    <w:rsid w:val="00D634A0"/>
    <w:pPr>
      <w:numPr>
        <w:numId w:val="9"/>
      </w:numPr>
    </w:pPr>
  </w:style>
  <w:style w:type="numbering" w:customStyle="1" w:styleId="ImportedStyle17">
    <w:name w:val="Imported Style 17"/>
    <w:rsid w:val="00D634A0"/>
    <w:pPr>
      <w:numPr>
        <w:numId w:val="10"/>
      </w:numPr>
    </w:pPr>
  </w:style>
  <w:style w:type="numbering" w:customStyle="1" w:styleId="ImportedStyle3">
    <w:name w:val="Imported Style 3"/>
    <w:rsid w:val="00D634A0"/>
    <w:pPr>
      <w:numPr>
        <w:numId w:val="11"/>
      </w:numPr>
    </w:pPr>
  </w:style>
  <w:style w:type="numbering" w:customStyle="1" w:styleId="ImportedStyle4">
    <w:name w:val="Imported Style 4"/>
    <w:rsid w:val="00D634A0"/>
    <w:pPr>
      <w:numPr>
        <w:numId w:val="12"/>
      </w:numPr>
    </w:pPr>
  </w:style>
  <w:style w:type="paragraph" w:styleId="Header">
    <w:name w:val="header"/>
    <w:basedOn w:val="Normal"/>
    <w:link w:val="HeaderChar"/>
    <w:rsid w:val="001E0829"/>
    <w:pPr>
      <w:tabs>
        <w:tab w:val="center" w:pos="4513"/>
        <w:tab w:val="right" w:pos="9026"/>
      </w:tabs>
    </w:pPr>
  </w:style>
  <w:style w:type="character" w:customStyle="1" w:styleId="HeaderChar">
    <w:name w:val="Header Char"/>
    <w:basedOn w:val="DefaultParagraphFont"/>
    <w:link w:val="Header"/>
    <w:rsid w:val="001E0829"/>
    <w:rPr>
      <w:sz w:val="24"/>
      <w:szCs w:val="24"/>
    </w:rPr>
  </w:style>
  <w:style w:type="paragraph" w:styleId="Footer">
    <w:name w:val="footer"/>
    <w:basedOn w:val="Normal"/>
    <w:link w:val="FooterChar"/>
    <w:rsid w:val="001E0829"/>
    <w:pPr>
      <w:tabs>
        <w:tab w:val="center" w:pos="4513"/>
        <w:tab w:val="right" w:pos="9026"/>
      </w:tabs>
    </w:pPr>
  </w:style>
  <w:style w:type="character" w:customStyle="1" w:styleId="FooterChar">
    <w:name w:val="Footer Char"/>
    <w:basedOn w:val="DefaultParagraphFont"/>
    <w:link w:val="Footer"/>
    <w:rsid w:val="001E0829"/>
    <w:rPr>
      <w:sz w:val="24"/>
      <w:szCs w:val="24"/>
    </w:rPr>
  </w:style>
  <w:style w:type="character" w:styleId="Hyperlink">
    <w:name w:val="Hyperlink"/>
    <w:basedOn w:val="DefaultParagraphFont"/>
    <w:rsid w:val="0070025F"/>
    <w:rPr>
      <w:color w:val="0000FF" w:themeColor="hyperlink"/>
      <w:u w:val="single"/>
    </w:rPr>
  </w:style>
  <w:style w:type="character" w:styleId="FollowedHyperlink">
    <w:name w:val="FollowedHyperlink"/>
    <w:basedOn w:val="DefaultParagraphFont"/>
    <w:rsid w:val="0035702D"/>
    <w:rPr>
      <w:color w:val="800080" w:themeColor="followedHyperlink"/>
      <w:u w:val="single"/>
    </w:rPr>
  </w:style>
  <w:style w:type="numbering" w:customStyle="1" w:styleId="ImportedStyle31">
    <w:name w:val="Imported Style 31"/>
    <w:rsid w:val="00EC34CA"/>
  </w:style>
  <w:style w:type="paragraph" w:customStyle="1" w:styleId="address">
    <w:name w:val="address"/>
    <w:basedOn w:val="Normal"/>
    <w:rsid w:val="00E24C5C"/>
    <w:pPr>
      <w:spacing w:before="100" w:beforeAutospacing="1" w:after="100" w:afterAutospacing="1"/>
    </w:pPr>
  </w:style>
  <w:style w:type="paragraph" w:customStyle="1" w:styleId="metainfo">
    <w:name w:val="metainfo"/>
    <w:basedOn w:val="Normal"/>
    <w:rsid w:val="00E24C5C"/>
    <w:pPr>
      <w:spacing w:before="100" w:beforeAutospacing="1" w:after="100" w:afterAutospacing="1"/>
    </w:pPr>
  </w:style>
  <w:style w:type="character" w:customStyle="1" w:styleId="divider">
    <w:name w:val="divider"/>
    <w:basedOn w:val="DefaultParagraphFont"/>
    <w:rsid w:val="00E24C5C"/>
  </w:style>
  <w:style w:type="paragraph" w:styleId="BalloonText">
    <w:name w:val="Balloon Text"/>
    <w:basedOn w:val="Normal"/>
    <w:link w:val="BalloonTextChar"/>
    <w:rsid w:val="00E24C5C"/>
    <w:rPr>
      <w:rFonts w:ascii="Tahoma" w:hAnsi="Tahoma" w:cs="Tahoma"/>
      <w:sz w:val="16"/>
      <w:szCs w:val="16"/>
    </w:rPr>
  </w:style>
  <w:style w:type="character" w:customStyle="1" w:styleId="BalloonTextChar">
    <w:name w:val="Balloon Text Char"/>
    <w:basedOn w:val="DefaultParagraphFont"/>
    <w:link w:val="BalloonText"/>
    <w:rsid w:val="00E24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55575">
      <w:bodyDiv w:val="1"/>
      <w:marLeft w:val="0"/>
      <w:marRight w:val="0"/>
      <w:marTop w:val="0"/>
      <w:marBottom w:val="0"/>
      <w:divBdr>
        <w:top w:val="none" w:sz="0" w:space="0" w:color="auto"/>
        <w:left w:val="none" w:sz="0" w:space="0" w:color="auto"/>
        <w:bottom w:val="none" w:sz="0" w:space="0" w:color="auto"/>
        <w:right w:val="none" w:sz="0" w:space="0" w:color="auto"/>
      </w:divBdr>
      <w:divsChild>
        <w:div w:id="926810683">
          <w:marLeft w:val="0"/>
          <w:marRight w:val="0"/>
          <w:marTop w:val="0"/>
          <w:marBottom w:val="0"/>
          <w:divBdr>
            <w:top w:val="none" w:sz="0" w:space="0" w:color="auto"/>
            <w:left w:val="none" w:sz="0" w:space="0" w:color="auto"/>
            <w:bottom w:val="none" w:sz="0" w:space="0" w:color="auto"/>
            <w:right w:val="none" w:sz="0" w:space="0" w:color="auto"/>
          </w:divBdr>
          <w:divsChild>
            <w:div w:id="1097336490">
              <w:marLeft w:val="0"/>
              <w:marRight w:val="0"/>
              <w:marTop w:val="0"/>
              <w:marBottom w:val="0"/>
              <w:divBdr>
                <w:top w:val="none" w:sz="0" w:space="0" w:color="auto"/>
                <w:left w:val="none" w:sz="0" w:space="0" w:color="auto"/>
                <w:bottom w:val="none" w:sz="0" w:space="0" w:color="auto"/>
                <w:right w:val="none" w:sz="0" w:space="0" w:color="auto"/>
              </w:divBdr>
              <w:divsChild>
                <w:div w:id="1479494212">
                  <w:marLeft w:val="0"/>
                  <w:marRight w:val="0"/>
                  <w:marTop w:val="0"/>
                  <w:marBottom w:val="0"/>
                  <w:divBdr>
                    <w:top w:val="none" w:sz="0" w:space="0" w:color="auto"/>
                    <w:left w:val="none" w:sz="0" w:space="0" w:color="auto"/>
                    <w:bottom w:val="none" w:sz="0" w:space="0" w:color="auto"/>
                    <w:right w:val="none" w:sz="0" w:space="0" w:color="auto"/>
                  </w:divBdr>
                  <w:divsChild>
                    <w:div w:id="2003006111">
                      <w:marLeft w:val="0"/>
                      <w:marRight w:val="0"/>
                      <w:marTop w:val="0"/>
                      <w:marBottom w:val="0"/>
                      <w:divBdr>
                        <w:top w:val="none" w:sz="0" w:space="0" w:color="auto"/>
                        <w:left w:val="none" w:sz="0" w:space="0" w:color="auto"/>
                        <w:bottom w:val="none" w:sz="0" w:space="0" w:color="auto"/>
                        <w:right w:val="none" w:sz="0" w:space="0" w:color="auto"/>
                      </w:divBdr>
                      <w:divsChild>
                        <w:div w:id="1832139636">
                          <w:marLeft w:val="0"/>
                          <w:marRight w:val="0"/>
                          <w:marTop w:val="0"/>
                          <w:marBottom w:val="0"/>
                          <w:divBdr>
                            <w:top w:val="none" w:sz="0" w:space="0" w:color="auto"/>
                            <w:left w:val="none" w:sz="0" w:space="0" w:color="auto"/>
                            <w:bottom w:val="none" w:sz="0" w:space="0" w:color="auto"/>
                            <w:right w:val="none" w:sz="0" w:space="0" w:color="auto"/>
                          </w:divBdr>
                          <w:divsChild>
                            <w:div w:id="321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whittaker@newham.gov.uk" TargetMode="External"/><Relationship Id="rId3" Type="http://schemas.openxmlformats.org/officeDocument/2006/relationships/settings" Target="settings.xml"/><Relationship Id="rId7" Type="http://schemas.openxmlformats.org/officeDocument/2006/relationships/hyperlink" Target="https://pa.newham.gov.uk/online-applications/search.do;jsessionid=64387469AD16B67A3CA3D5F13DDC706A?action=simple&amp;searchType=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Whittaker</dc:creator>
  <cp:lastModifiedBy>George</cp:lastModifiedBy>
  <cp:revision>2</cp:revision>
  <dcterms:created xsi:type="dcterms:W3CDTF">2018-02-14T12:43:00Z</dcterms:created>
  <dcterms:modified xsi:type="dcterms:W3CDTF">2018-02-14T12:43:00Z</dcterms:modified>
</cp:coreProperties>
</file>