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2EE38976" w14:textId="46E6EE8E" w:rsidR="008E1D59" w:rsidRDefault="00777FF2" w:rsidP="004B2578">
      <w:pPr>
        <w:tabs>
          <w:tab w:val="clear" w:pos="2160"/>
          <w:tab w:val="clear" w:pos="9029"/>
        </w:tabs>
        <w:spacing w:after="240"/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57602A" w:rsidRPr="00272C46">
        <w:rPr>
          <w:rFonts w:ascii="Gill Sans MT" w:hAnsi="Gill Sans MT"/>
          <w:b/>
          <w:sz w:val="24"/>
          <w:szCs w:val="24"/>
        </w:rPr>
        <w:t xml:space="preserve">Thursday </w:t>
      </w:r>
      <w:r w:rsidR="00BF27C2">
        <w:rPr>
          <w:rFonts w:ascii="Gill Sans MT" w:hAnsi="Gill Sans MT"/>
          <w:b/>
          <w:sz w:val="24"/>
          <w:szCs w:val="24"/>
        </w:rPr>
        <w:t>8 June</w:t>
      </w:r>
      <w:r w:rsidR="009D2CA8" w:rsidRPr="00272C46">
        <w:rPr>
          <w:rFonts w:ascii="Gill Sans MT" w:hAnsi="Gill Sans MT"/>
          <w:b/>
          <w:sz w:val="24"/>
          <w:szCs w:val="24"/>
        </w:rPr>
        <w:t xml:space="preserve"> </w:t>
      </w:r>
      <w:r w:rsidR="00BA2DEB">
        <w:rPr>
          <w:rFonts w:ascii="Gill Sans MT" w:hAnsi="Gill Sans MT"/>
          <w:b/>
          <w:sz w:val="24"/>
          <w:szCs w:val="24"/>
        </w:rPr>
        <w:t xml:space="preserve">2023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>. The meeti</w:t>
      </w:r>
      <w:r w:rsidR="00E0057A">
        <w:rPr>
          <w:rFonts w:ascii="Gill Sans MT" w:hAnsi="Gill Sans MT"/>
          <w:b/>
          <w:sz w:val="24"/>
          <w:szCs w:val="24"/>
        </w:rPr>
        <w:t xml:space="preserve">ng will take place at </w:t>
      </w:r>
      <w:r w:rsidR="00BF27C2">
        <w:rPr>
          <w:rFonts w:ascii="Gill Sans MT" w:hAnsi="Gill Sans MT"/>
          <w:b/>
          <w:sz w:val="24"/>
          <w:szCs w:val="24"/>
        </w:rPr>
        <w:t>the Good Hotel, London</w:t>
      </w:r>
      <w:r w:rsidR="00F93A27">
        <w:rPr>
          <w:rFonts w:ascii="Gill Sans MT" w:hAnsi="Gill Sans MT"/>
          <w:b/>
          <w:sz w:val="24"/>
          <w:szCs w:val="24"/>
        </w:rPr>
        <w:t>.</w:t>
      </w:r>
    </w:p>
    <w:p w14:paraId="6A1D4935" w14:textId="3020434F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BF27C2">
        <w:rPr>
          <w:rFonts w:ascii="Gill Sans MT" w:hAnsi="Gill Sans MT"/>
          <w:b/>
          <w:sz w:val="24"/>
          <w:szCs w:val="24"/>
        </w:rPr>
        <w:t>9 March 2023</w:t>
      </w:r>
      <w:r w:rsidR="00B95724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4DEA6B98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3E4473">
        <w:rPr>
          <w:rFonts w:ascii="Gill Sans MT" w:hAnsi="Gill Sans MT"/>
          <w:sz w:val="24"/>
          <w:szCs w:val="24"/>
        </w:rPr>
        <w:t xml:space="preserve">9 March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75692E9" w14:textId="2EFBD9BD" w:rsidR="006E63BD" w:rsidRPr="006E63BD" w:rsidRDefault="0015714B" w:rsidP="006E63BD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</w:t>
      </w:r>
      <w:r w:rsidR="006E63BD" w:rsidRPr="006E63BD">
        <w:rPr>
          <w:rFonts w:ascii="Gill Sans MT" w:hAnsi="Gill Sans MT"/>
          <w:b/>
          <w:sz w:val="24"/>
          <w:szCs w:val="24"/>
        </w:rPr>
        <w:t>pdate on the airport</w:t>
      </w:r>
      <w:r w:rsidR="00981A71">
        <w:rPr>
          <w:rFonts w:ascii="Gill Sans MT" w:hAnsi="Gill Sans MT"/>
          <w:b/>
          <w:sz w:val="24"/>
          <w:szCs w:val="24"/>
        </w:rPr>
        <w:t>’</w:t>
      </w:r>
      <w:r w:rsidR="006E63BD" w:rsidRPr="006E63BD">
        <w:rPr>
          <w:rFonts w:ascii="Gill Sans MT" w:hAnsi="Gill Sans MT"/>
          <w:b/>
          <w:sz w:val="24"/>
          <w:szCs w:val="24"/>
        </w:rPr>
        <w:t>s changes to its existing planning permission</w:t>
      </w:r>
    </w:p>
    <w:p w14:paraId="6F5221C2" w14:textId="77777777" w:rsidR="00043551" w:rsidRPr="00043551" w:rsidRDefault="00043551" w:rsidP="006E63BD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05D325D5" w:rsidR="005A3992" w:rsidRPr="005A3992" w:rsidRDefault="00EA027F" w:rsidP="008F1AEC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 w:rsidR="00043551">
        <w:rPr>
          <w:rFonts w:ascii="Gill Sans MT" w:hAnsi="Gill Sans MT"/>
          <w:bCs/>
          <w:sz w:val="24"/>
          <w:szCs w:val="24"/>
        </w:rPr>
        <w:t>n update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</w:t>
      </w:r>
      <w:r w:rsidR="00311448">
        <w:rPr>
          <w:rFonts w:ascii="Gill Sans MT" w:hAnsi="Gill Sans MT"/>
          <w:bCs/>
          <w:sz w:val="24"/>
          <w:szCs w:val="24"/>
        </w:rPr>
        <w:t xml:space="preserve">its application to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change </w:t>
      </w:r>
      <w:r w:rsidR="00311448">
        <w:rPr>
          <w:rFonts w:ascii="Gill Sans MT" w:hAnsi="Gill Sans MT"/>
          <w:bCs/>
          <w:sz w:val="24"/>
          <w:szCs w:val="24"/>
        </w:rPr>
        <w:t>its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71C4C270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EA4794B" w14:textId="10FAE7A0" w:rsidR="008F1AEC" w:rsidRDefault="008F1AEC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UKACC</w:t>
      </w:r>
    </w:p>
    <w:p w14:paraId="56F0B81D" w14:textId="1187DE30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37BD2D47" w14:textId="1AAC66D6" w:rsidR="008F1AEC" w:rsidRPr="005A3992" w:rsidRDefault="008F1AEC" w:rsidP="008F1AEC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the Chair on the UKACC.</w:t>
      </w:r>
    </w:p>
    <w:p w14:paraId="3FAD6169" w14:textId="77777777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2B3B57CF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15046ADB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  <w:r w:rsidR="003E4473">
        <w:rPr>
          <w:rFonts w:ascii="Gill Sans MT" w:hAnsi="Gill Sans MT"/>
          <w:b/>
          <w:sz w:val="24"/>
          <w:szCs w:val="24"/>
        </w:rPr>
        <w:t xml:space="preserve">. </w:t>
      </w:r>
      <w:r w:rsidR="003E4473" w:rsidRPr="007A5BD8">
        <w:rPr>
          <w:rFonts w:ascii="Gill Sans MT" w:hAnsi="Gill Sans MT"/>
          <w:bCs/>
          <w:sz w:val="24"/>
          <w:szCs w:val="24"/>
        </w:rPr>
        <w:t>To include: update</w:t>
      </w:r>
      <w:r w:rsidR="003E4473">
        <w:rPr>
          <w:rFonts w:ascii="Gill Sans MT" w:hAnsi="Gill Sans MT"/>
          <w:bCs/>
          <w:sz w:val="24"/>
          <w:szCs w:val="24"/>
        </w:rPr>
        <w:t xml:space="preserve"> on airspace modernisation and </w:t>
      </w:r>
      <w:r w:rsidR="004B2578">
        <w:rPr>
          <w:rFonts w:ascii="Gill Sans MT" w:hAnsi="Gill Sans MT"/>
          <w:bCs/>
          <w:sz w:val="24"/>
          <w:szCs w:val="24"/>
        </w:rPr>
        <w:t xml:space="preserve">the Noise Action Plan. 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92E1AC9" w14:textId="7DA7674E" w:rsid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The Committee will next meet in 2023 on the following dates</w:t>
      </w:r>
      <w:r w:rsidR="000A7551">
        <w:rPr>
          <w:rFonts w:ascii="Gill Sans MT" w:hAnsi="Gill Sans MT"/>
          <w:sz w:val="24"/>
          <w:szCs w:val="24"/>
        </w:rPr>
        <w:t xml:space="preserve">. The meetings </w:t>
      </w:r>
      <w:r w:rsidR="00734BD4">
        <w:rPr>
          <w:rFonts w:ascii="Gill Sans MT" w:hAnsi="Gill Sans MT"/>
          <w:sz w:val="24"/>
          <w:szCs w:val="24"/>
        </w:rPr>
        <w:t>will take place at the Good Hotel, London</w:t>
      </w:r>
    </w:p>
    <w:p w14:paraId="286E1A15" w14:textId="77777777" w:rsidR="000408AC" w:rsidRDefault="000408AC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5F595E92" w14:textId="77777777" w:rsidR="00BA2DEB" w:rsidRP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7 September 2023</w:t>
      </w:r>
    </w:p>
    <w:p w14:paraId="5D4715D2" w14:textId="028DF843" w:rsidR="00435793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7 December 2023</w:t>
      </w:r>
    </w:p>
    <w:p w14:paraId="46EE4417" w14:textId="77777777" w:rsidR="00D9084E" w:rsidRPr="00A54547" w:rsidRDefault="00D9084E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3"/>
        <w:gridCol w:w="5828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65151A37" w:rsidR="002A01D8" w:rsidRPr="00455BFE" w:rsidRDefault="004B2578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June</w:t>
            </w:r>
            <w:r w:rsidR="00F93A27">
              <w:rPr>
                <w:rFonts w:ascii="Gill Sans MT" w:hAnsi="Gill Sans MT"/>
                <w:sz w:val="24"/>
                <w:szCs w:val="24"/>
              </w:rPr>
              <w:t xml:space="preserve"> 2023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4B2578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0D17" w14:textId="77777777" w:rsidR="001D0929" w:rsidRDefault="001D0929">
      <w:r>
        <w:separator/>
      </w:r>
    </w:p>
  </w:endnote>
  <w:endnote w:type="continuationSeparator" w:id="0">
    <w:p w14:paraId="1BA721C3" w14:textId="77777777" w:rsidR="001D0929" w:rsidRDefault="001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B728" w14:textId="77777777" w:rsidR="001D0929" w:rsidRDefault="001D0929">
      <w:r>
        <w:separator/>
      </w:r>
    </w:p>
  </w:footnote>
  <w:footnote w:type="continuationSeparator" w:id="0">
    <w:p w14:paraId="709E08CC" w14:textId="77777777" w:rsidR="001D0929" w:rsidRDefault="001D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74D" w14:textId="77777777" w:rsidR="00DB57E4" w:rsidRDefault="00862957">
    <w:pPr>
      <w:pStyle w:val="Header"/>
    </w:pPr>
    <w:r w:rsidRPr="00277B86">
      <w:rPr>
        <w:noProof/>
        <w:lang w:val="en-US" w:eastAsia="en-US"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2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1"/>
  </w:num>
  <w:num w:numId="2" w16cid:durableId="1847212020">
    <w:abstractNumId w:val="15"/>
  </w:num>
  <w:num w:numId="3" w16cid:durableId="1510637272">
    <w:abstractNumId w:val="4"/>
  </w:num>
  <w:num w:numId="4" w16cid:durableId="1875073656">
    <w:abstractNumId w:val="9"/>
  </w:num>
  <w:num w:numId="5" w16cid:durableId="699209440">
    <w:abstractNumId w:val="7"/>
  </w:num>
  <w:num w:numId="6" w16cid:durableId="865948558">
    <w:abstractNumId w:val="6"/>
  </w:num>
  <w:num w:numId="7" w16cid:durableId="922570488">
    <w:abstractNumId w:val="12"/>
  </w:num>
  <w:num w:numId="8" w16cid:durableId="1949847335">
    <w:abstractNumId w:val="8"/>
  </w:num>
  <w:num w:numId="9" w16cid:durableId="74590161">
    <w:abstractNumId w:val="3"/>
  </w:num>
  <w:num w:numId="10" w16cid:durableId="1369528519">
    <w:abstractNumId w:val="17"/>
  </w:num>
  <w:num w:numId="11" w16cid:durableId="1299797845">
    <w:abstractNumId w:val="8"/>
  </w:num>
  <w:num w:numId="12" w16cid:durableId="99423333">
    <w:abstractNumId w:val="13"/>
  </w:num>
  <w:num w:numId="13" w16cid:durableId="430012070">
    <w:abstractNumId w:val="1"/>
  </w:num>
  <w:num w:numId="14" w16cid:durableId="1184976466">
    <w:abstractNumId w:val="16"/>
  </w:num>
  <w:num w:numId="15" w16cid:durableId="1053194340">
    <w:abstractNumId w:val="18"/>
  </w:num>
  <w:num w:numId="16" w16cid:durableId="1061371547">
    <w:abstractNumId w:val="10"/>
  </w:num>
  <w:num w:numId="17" w16cid:durableId="1638219130">
    <w:abstractNumId w:val="14"/>
  </w:num>
  <w:num w:numId="18" w16cid:durableId="274989258">
    <w:abstractNumId w:val="2"/>
  </w:num>
  <w:num w:numId="19" w16cid:durableId="738359461">
    <w:abstractNumId w:val="5"/>
  </w:num>
  <w:num w:numId="20" w16cid:durableId="18994416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08AC"/>
    <w:rsid w:val="00043551"/>
    <w:rsid w:val="00044BF7"/>
    <w:rsid w:val="00051AB7"/>
    <w:rsid w:val="00053196"/>
    <w:rsid w:val="000608EC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A7551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0929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44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D474B"/>
    <w:rsid w:val="003E4473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578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34BD4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5BD8"/>
    <w:rsid w:val="007A6EFD"/>
    <w:rsid w:val="007A75CB"/>
    <w:rsid w:val="007B1732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1AEC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2DE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27C2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4427"/>
    <w:rsid w:val="00D7549B"/>
    <w:rsid w:val="00D76498"/>
    <w:rsid w:val="00D82C20"/>
    <w:rsid w:val="00D83A82"/>
    <w:rsid w:val="00D83BA4"/>
    <w:rsid w:val="00D90828"/>
    <w:rsid w:val="00D9084E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057A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27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</Template>
  <TotalTime>0</TotalTime>
  <Pages>2</Pages>
  <Words>215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George Masters</cp:lastModifiedBy>
  <cp:revision>11</cp:revision>
  <cp:lastPrinted>2016-07-22T10:08:00Z</cp:lastPrinted>
  <dcterms:created xsi:type="dcterms:W3CDTF">2023-06-04T10:16:00Z</dcterms:created>
  <dcterms:modified xsi:type="dcterms:W3CDTF">2023-06-04T10:26:00Z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